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2F4DD2" w14:paraId="1A5AE08C" w14:textId="77777777">
        <w:trPr>
          <w:trHeight w:val="280"/>
        </w:trPr>
        <w:tc>
          <w:tcPr>
            <w:tcW w:w="10790" w:type="dxa"/>
            <w:shd w:val="clear" w:color="auto" w:fill="EFEFEF"/>
          </w:tcPr>
          <w:p w14:paraId="52336FF5" w14:textId="77777777" w:rsidR="002F4DD2" w:rsidRDefault="00951CA5">
            <w:pPr>
              <w:pStyle w:val="TableParagraph"/>
              <w:spacing w:line="260" w:lineRule="exact"/>
              <w:ind w:left="3334" w:right="2852"/>
              <w:jc w:val="center"/>
              <w:rPr>
                <w:rFonts w:ascii="Arial Black"/>
                <w:sz w:val="20"/>
              </w:rPr>
            </w:pPr>
            <w:r>
              <w:rPr>
                <w:rFonts w:ascii="Arial Black"/>
                <w:w w:val="95"/>
                <w:sz w:val="20"/>
              </w:rPr>
              <w:t>Pre-Award</w:t>
            </w:r>
            <w:r>
              <w:rPr>
                <w:rFonts w:ascii="Arial Black"/>
                <w:spacing w:val="-4"/>
                <w:w w:val="95"/>
                <w:sz w:val="20"/>
              </w:rPr>
              <w:t xml:space="preserve"> </w:t>
            </w:r>
            <w:r>
              <w:rPr>
                <w:rFonts w:ascii="Arial Black"/>
                <w:w w:val="95"/>
                <w:sz w:val="20"/>
              </w:rPr>
              <w:t>Authority</w:t>
            </w:r>
            <w:r>
              <w:rPr>
                <w:rFonts w:ascii="Arial Black"/>
                <w:spacing w:val="-2"/>
                <w:w w:val="95"/>
                <w:sz w:val="20"/>
              </w:rPr>
              <w:t xml:space="preserve"> Request</w:t>
            </w:r>
          </w:p>
        </w:tc>
      </w:tr>
      <w:tr w:rsidR="002F4DD2" w14:paraId="4C8B2480" w14:textId="77777777">
        <w:trPr>
          <w:trHeight w:val="13833"/>
        </w:trPr>
        <w:tc>
          <w:tcPr>
            <w:tcW w:w="10790" w:type="dxa"/>
          </w:tcPr>
          <w:p w14:paraId="2B652CD5" w14:textId="77777777" w:rsidR="002F4DD2" w:rsidRDefault="002F4DD2">
            <w:pPr>
              <w:pStyle w:val="TableParagraph"/>
              <w:spacing w:before="5"/>
              <w:rPr>
                <w:rFonts w:ascii="Times New Roman"/>
                <w:sz w:val="24"/>
              </w:rPr>
            </w:pPr>
          </w:p>
          <w:p w14:paraId="6375B647" w14:textId="77777777" w:rsidR="002F4DD2" w:rsidRDefault="00951CA5">
            <w:pPr>
              <w:pStyle w:val="TableParagraph"/>
              <w:ind w:left="4954"/>
              <w:rPr>
                <w:rFonts w:ascii="Times New Roman"/>
                <w:sz w:val="20"/>
              </w:rPr>
            </w:pPr>
            <w:r>
              <w:rPr>
                <w:rFonts w:ascii="Times New Roman"/>
                <w:noProof/>
                <w:sz w:val="20"/>
              </w:rPr>
              <w:drawing>
                <wp:inline distT="0" distB="0" distL="0" distR="0" wp14:anchorId="3783AABE" wp14:editId="513A0ECB">
                  <wp:extent cx="952500" cy="929640"/>
                  <wp:effectExtent l="0" t="0" r="0" b="0"/>
                  <wp:docPr id="1" name="image1.png" descr="Picture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52500" cy="929640"/>
                          </a:xfrm>
                          <a:prstGeom prst="rect">
                            <a:avLst/>
                          </a:prstGeom>
                        </pic:spPr>
                      </pic:pic>
                    </a:graphicData>
                  </a:graphic>
                </wp:inline>
              </w:drawing>
            </w:r>
          </w:p>
          <w:p w14:paraId="35DEA5E6" w14:textId="77777777" w:rsidR="002F4DD2" w:rsidRDefault="002F4DD2">
            <w:pPr>
              <w:pStyle w:val="TableParagraph"/>
              <w:spacing w:before="1"/>
              <w:rPr>
                <w:rFonts w:ascii="Times New Roman"/>
                <w:sz w:val="16"/>
              </w:rPr>
            </w:pPr>
          </w:p>
          <w:p w14:paraId="398F35CE" w14:textId="77777777" w:rsidR="002F4DD2" w:rsidRDefault="00951CA5">
            <w:pPr>
              <w:pStyle w:val="TableParagraph"/>
              <w:ind w:left="4046" w:right="3367" w:firstLine="775"/>
              <w:rPr>
                <w:b/>
                <w:sz w:val="20"/>
              </w:rPr>
            </w:pPr>
            <w:r>
              <w:rPr>
                <w:b/>
                <w:color w:val="0000FF"/>
                <w:sz w:val="20"/>
              </w:rPr>
              <w:t xml:space="preserve">STATE OF HAWAII </w:t>
            </w:r>
            <w:r>
              <w:rPr>
                <w:b/>
                <w:color w:val="0000FF"/>
                <w:spacing w:val="-4"/>
                <w:sz w:val="20"/>
              </w:rPr>
              <w:t>DEPARTMENT OF TRANSPORTATION</w:t>
            </w:r>
          </w:p>
          <w:p w14:paraId="46100417" w14:textId="77777777" w:rsidR="002F4DD2" w:rsidRDefault="00951CA5">
            <w:pPr>
              <w:pStyle w:val="TableParagraph"/>
              <w:spacing w:before="6" w:line="243" w:lineRule="exact"/>
              <w:ind w:left="3189" w:right="2852"/>
              <w:jc w:val="center"/>
              <w:rPr>
                <w:b/>
                <w:sz w:val="20"/>
              </w:rPr>
            </w:pPr>
            <w:r>
              <w:rPr>
                <w:b/>
                <w:color w:val="0000FF"/>
                <w:w w:val="95"/>
                <w:sz w:val="20"/>
              </w:rPr>
              <w:t>STATEWIDE</w:t>
            </w:r>
            <w:r>
              <w:rPr>
                <w:b/>
                <w:color w:val="0000FF"/>
                <w:spacing w:val="20"/>
                <w:sz w:val="20"/>
              </w:rPr>
              <w:t xml:space="preserve"> </w:t>
            </w:r>
            <w:r>
              <w:rPr>
                <w:b/>
                <w:color w:val="0000FF"/>
                <w:w w:val="95"/>
                <w:sz w:val="20"/>
              </w:rPr>
              <w:t>TRANSPORTATION</w:t>
            </w:r>
            <w:r>
              <w:rPr>
                <w:b/>
                <w:color w:val="0000FF"/>
                <w:spacing w:val="20"/>
                <w:sz w:val="20"/>
              </w:rPr>
              <w:t xml:space="preserve"> </w:t>
            </w:r>
            <w:r>
              <w:rPr>
                <w:b/>
                <w:color w:val="0000FF"/>
                <w:w w:val="95"/>
                <w:sz w:val="20"/>
              </w:rPr>
              <w:t>PLANNING</w:t>
            </w:r>
            <w:r>
              <w:rPr>
                <w:b/>
                <w:color w:val="0000FF"/>
                <w:spacing w:val="19"/>
                <w:sz w:val="20"/>
              </w:rPr>
              <w:t xml:space="preserve"> </w:t>
            </w:r>
            <w:r>
              <w:rPr>
                <w:b/>
                <w:color w:val="0000FF"/>
                <w:spacing w:val="-2"/>
                <w:w w:val="95"/>
                <w:sz w:val="20"/>
              </w:rPr>
              <w:t>OFFICE</w:t>
            </w:r>
          </w:p>
          <w:p w14:paraId="6F79C18A" w14:textId="77777777" w:rsidR="002F4DD2" w:rsidRDefault="00951CA5">
            <w:pPr>
              <w:pStyle w:val="TableParagraph"/>
              <w:spacing w:line="241" w:lineRule="exact"/>
              <w:ind w:left="3189" w:right="2852"/>
              <w:jc w:val="center"/>
              <w:rPr>
                <w:sz w:val="20"/>
              </w:rPr>
            </w:pPr>
            <w:r>
              <w:rPr>
                <w:color w:val="0000FF"/>
                <w:w w:val="95"/>
                <w:sz w:val="20"/>
              </w:rPr>
              <w:t>200</w:t>
            </w:r>
            <w:r>
              <w:rPr>
                <w:color w:val="0000FF"/>
                <w:spacing w:val="6"/>
                <w:sz w:val="20"/>
              </w:rPr>
              <w:t xml:space="preserve"> </w:t>
            </w:r>
            <w:r>
              <w:rPr>
                <w:color w:val="0000FF"/>
                <w:w w:val="95"/>
                <w:sz w:val="20"/>
              </w:rPr>
              <w:t>RODGERS</w:t>
            </w:r>
            <w:r>
              <w:rPr>
                <w:color w:val="0000FF"/>
                <w:spacing w:val="11"/>
                <w:sz w:val="20"/>
              </w:rPr>
              <w:t xml:space="preserve"> </w:t>
            </w:r>
            <w:r>
              <w:rPr>
                <w:color w:val="0000FF"/>
                <w:spacing w:val="-2"/>
                <w:w w:val="95"/>
                <w:sz w:val="20"/>
              </w:rPr>
              <w:t>BOULEVARD</w:t>
            </w:r>
          </w:p>
          <w:p w14:paraId="2D02CD82" w14:textId="77777777" w:rsidR="002F4DD2" w:rsidRDefault="00951CA5">
            <w:pPr>
              <w:pStyle w:val="TableParagraph"/>
              <w:spacing w:line="242" w:lineRule="exact"/>
              <w:ind w:left="3191" w:right="2852"/>
              <w:jc w:val="center"/>
              <w:rPr>
                <w:sz w:val="20"/>
              </w:rPr>
            </w:pPr>
            <w:r>
              <w:rPr>
                <w:color w:val="0000FF"/>
                <w:w w:val="95"/>
                <w:sz w:val="20"/>
              </w:rPr>
              <w:t>HONOLULU,</w:t>
            </w:r>
            <w:r>
              <w:rPr>
                <w:color w:val="0000FF"/>
                <w:spacing w:val="18"/>
                <w:sz w:val="20"/>
              </w:rPr>
              <w:t xml:space="preserve"> </w:t>
            </w:r>
            <w:r>
              <w:rPr>
                <w:color w:val="0000FF"/>
                <w:w w:val="95"/>
                <w:sz w:val="20"/>
              </w:rPr>
              <w:t>HAWAII</w:t>
            </w:r>
            <w:r>
              <w:rPr>
                <w:color w:val="0000FF"/>
                <w:spacing w:val="17"/>
                <w:sz w:val="20"/>
              </w:rPr>
              <w:t xml:space="preserve"> </w:t>
            </w:r>
            <w:r>
              <w:rPr>
                <w:color w:val="0000FF"/>
                <w:w w:val="95"/>
                <w:sz w:val="20"/>
              </w:rPr>
              <w:t>96819-</w:t>
            </w:r>
            <w:r>
              <w:rPr>
                <w:color w:val="0000FF"/>
                <w:spacing w:val="-4"/>
                <w:w w:val="95"/>
                <w:sz w:val="20"/>
              </w:rPr>
              <w:t>1812</w:t>
            </w:r>
          </w:p>
          <w:p w14:paraId="5F92D029" w14:textId="77777777" w:rsidR="002F4DD2" w:rsidRDefault="002F4DD2">
            <w:pPr>
              <w:pStyle w:val="TableParagraph"/>
              <w:spacing w:before="6"/>
              <w:rPr>
                <w:rFonts w:ascii="Times New Roman"/>
                <w:sz w:val="20"/>
              </w:rPr>
            </w:pPr>
          </w:p>
          <w:p w14:paraId="1E48B03B" w14:textId="77777777" w:rsidR="002F4DD2" w:rsidRDefault="00951CA5">
            <w:pPr>
              <w:pStyle w:val="TableParagraph"/>
              <w:ind w:left="3193" w:right="2852"/>
              <w:jc w:val="center"/>
              <w:rPr>
                <w:b/>
              </w:rPr>
            </w:pPr>
            <w:r>
              <w:rPr>
                <w:b/>
              </w:rPr>
              <w:t>Pre-Award</w:t>
            </w:r>
            <w:r>
              <w:rPr>
                <w:b/>
                <w:spacing w:val="-6"/>
              </w:rPr>
              <w:t xml:space="preserve"> </w:t>
            </w:r>
            <w:r>
              <w:rPr>
                <w:b/>
              </w:rPr>
              <w:t>Authority</w:t>
            </w:r>
            <w:r>
              <w:rPr>
                <w:b/>
                <w:spacing w:val="-6"/>
              </w:rPr>
              <w:t xml:space="preserve"> </w:t>
            </w:r>
            <w:r>
              <w:rPr>
                <w:b/>
                <w:spacing w:val="-2"/>
              </w:rPr>
              <w:t>Request</w:t>
            </w:r>
          </w:p>
          <w:p w14:paraId="659D7A28" w14:textId="77777777" w:rsidR="002F4DD2" w:rsidRDefault="002F4DD2">
            <w:pPr>
              <w:pStyle w:val="TableParagraph"/>
              <w:spacing w:before="8"/>
              <w:rPr>
                <w:rFonts w:ascii="Times New Roman"/>
                <w:sz w:val="24"/>
              </w:rPr>
            </w:pPr>
          </w:p>
          <w:p w14:paraId="65644F9C" w14:textId="77777777" w:rsidR="002F4DD2" w:rsidRDefault="00951CA5">
            <w:pPr>
              <w:pStyle w:val="TableParagraph"/>
              <w:ind w:left="244"/>
              <w:jc w:val="both"/>
            </w:pPr>
            <w:r>
              <w:rPr>
                <w:u w:val="single"/>
              </w:rPr>
              <w:t>Pursuant</w:t>
            </w:r>
            <w:r>
              <w:rPr>
                <w:spacing w:val="-5"/>
                <w:u w:val="single"/>
              </w:rPr>
              <w:t xml:space="preserve"> </w:t>
            </w:r>
            <w:r>
              <w:rPr>
                <w:u w:val="single"/>
              </w:rPr>
              <w:t>to</w:t>
            </w:r>
            <w:r>
              <w:rPr>
                <w:spacing w:val="-2"/>
                <w:u w:val="single"/>
              </w:rPr>
              <w:t xml:space="preserve"> </w:t>
            </w:r>
            <w:r>
              <w:rPr>
                <w:u w:val="single"/>
              </w:rPr>
              <w:t>Federal</w:t>
            </w:r>
            <w:r>
              <w:rPr>
                <w:spacing w:val="-4"/>
                <w:u w:val="single"/>
              </w:rPr>
              <w:t xml:space="preserve"> </w:t>
            </w:r>
            <w:r>
              <w:rPr>
                <w:u w:val="single"/>
              </w:rPr>
              <w:t>Register</w:t>
            </w:r>
            <w:r>
              <w:rPr>
                <w:spacing w:val="-3"/>
                <w:u w:val="single"/>
              </w:rPr>
              <w:t xml:space="preserve"> </w:t>
            </w:r>
            <w:r>
              <w:rPr>
                <w:u w:val="single"/>
              </w:rPr>
              <w:t>Notice</w:t>
            </w:r>
            <w:r>
              <w:rPr>
                <w:spacing w:val="-2"/>
                <w:u w:val="single"/>
              </w:rPr>
              <w:t xml:space="preserve"> </w:t>
            </w:r>
            <w:r>
              <w:rPr>
                <w:u w:val="single"/>
              </w:rPr>
              <w:t>Vol.</w:t>
            </w:r>
            <w:r>
              <w:rPr>
                <w:spacing w:val="-6"/>
                <w:u w:val="single"/>
              </w:rPr>
              <w:t xml:space="preserve"> </w:t>
            </w:r>
            <w:r>
              <w:rPr>
                <w:u w:val="single"/>
              </w:rPr>
              <w:t>86,</w:t>
            </w:r>
            <w:r>
              <w:rPr>
                <w:spacing w:val="-5"/>
                <w:u w:val="single"/>
              </w:rPr>
              <w:t xml:space="preserve"> </w:t>
            </w:r>
            <w:r>
              <w:rPr>
                <w:u w:val="single"/>
              </w:rPr>
              <w:t>No.</w:t>
            </w:r>
            <w:r>
              <w:rPr>
                <w:spacing w:val="-7"/>
                <w:u w:val="single"/>
              </w:rPr>
              <w:t xml:space="preserve"> </w:t>
            </w:r>
            <w:r>
              <w:rPr>
                <w:u w:val="single"/>
              </w:rPr>
              <w:t>175</w:t>
            </w:r>
            <w:r>
              <w:rPr>
                <w:spacing w:val="-5"/>
                <w:u w:val="single"/>
              </w:rPr>
              <w:t xml:space="preserve"> </w:t>
            </w:r>
            <w:r>
              <w:rPr>
                <w:u w:val="single"/>
              </w:rPr>
              <w:t>dated</w:t>
            </w:r>
            <w:r>
              <w:rPr>
                <w:spacing w:val="-4"/>
                <w:u w:val="single"/>
              </w:rPr>
              <w:t xml:space="preserve"> </w:t>
            </w:r>
            <w:r>
              <w:rPr>
                <w:u w:val="single"/>
              </w:rPr>
              <w:t>September</w:t>
            </w:r>
            <w:r>
              <w:rPr>
                <w:spacing w:val="-3"/>
                <w:u w:val="single"/>
              </w:rPr>
              <w:t xml:space="preserve"> </w:t>
            </w:r>
            <w:r>
              <w:rPr>
                <w:u w:val="single"/>
              </w:rPr>
              <w:t>14,</w:t>
            </w:r>
            <w:r>
              <w:rPr>
                <w:spacing w:val="-5"/>
                <w:u w:val="single"/>
              </w:rPr>
              <w:t xml:space="preserve"> </w:t>
            </w:r>
            <w:r>
              <w:rPr>
                <w:spacing w:val="-2"/>
                <w:u w:val="single"/>
              </w:rPr>
              <w:t>2021:</w:t>
            </w:r>
          </w:p>
          <w:p w14:paraId="544EEFE8" w14:textId="77777777" w:rsidR="002F4DD2" w:rsidRDefault="00951CA5">
            <w:pPr>
              <w:pStyle w:val="TableParagraph"/>
              <w:spacing w:before="10"/>
              <w:ind w:left="244" w:right="364"/>
              <w:jc w:val="both"/>
            </w:pPr>
            <w:r>
              <w:t>FTA will issue specific guidance to recipients regarding pre-award authority at the time</w:t>
            </w:r>
            <w:r>
              <w:rPr>
                <w:spacing w:val="-1"/>
              </w:rPr>
              <w:t xml:space="preserve"> </w:t>
            </w:r>
            <w:r>
              <w:t>of selection. FTA does not provide pre-award authority for competitive funds until projects are selected and even then, there are Federal requirements that must be met before costs are incurred. Funds under this Notice of Funding Opportunity</w:t>
            </w:r>
            <w:r>
              <w:rPr>
                <w:spacing w:val="40"/>
              </w:rPr>
              <w:t xml:space="preserve"> </w:t>
            </w:r>
            <w:r>
              <w:t xml:space="preserve">(NOFO) cannot </w:t>
            </w:r>
            <w:r>
              <w:t>be used to reimburse applicants for otherwise eligible expenses incurred prior to FTA award of a Grant Agreement until FTA has issued pre-award authority for selected projects, or unless FTA has issued a ‘‘Letter of No Prejudice’’ for the project before th</w:t>
            </w:r>
            <w:r>
              <w:t>e expenses are incurred. For more information about FTA’s policy on pre-award authority.</w:t>
            </w:r>
          </w:p>
          <w:p w14:paraId="7356881F" w14:textId="77777777" w:rsidR="002F4DD2" w:rsidRDefault="002F4DD2">
            <w:pPr>
              <w:pStyle w:val="TableParagraph"/>
              <w:spacing w:before="10"/>
              <w:rPr>
                <w:rFonts w:ascii="Times New Roman"/>
                <w:sz w:val="23"/>
              </w:rPr>
            </w:pPr>
          </w:p>
          <w:p w14:paraId="59B0FC3B" w14:textId="77777777" w:rsidR="002F4DD2" w:rsidRDefault="00951CA5">
            <w:pPr>
              <w:pStyle w:val="TableParagraph"/>
              <w:ind w:left="244"/>
              <w:jc w:val="both"/>
            </w:pPr>
            <w:r>
              <w:rPr>
                <w:u w:val="single"/>
              </w:rPr>
              <w:t>Notice</w:t>
            </w:r>
            <w:r>
              <w:rPr>
                <w:spacing w:val="-5"/>
                <w:u w:val="single"/>
              </w:rPr>
              <w:t xml:space="preserve"> </w:t>
            </w:r>
            <w:r>
              <w:rPr>
                <w:u w:val="single"/>
              </w:rPr>
              <w:t>to</w:t>
            </w:r>
            <w:r>
              <w:rPr>
                <w:spacing w:val="-1"/>
                <w:u w:val="single"/>
              </w:rPr>
              <w:t xml:space="preserve"> </w:t>
            </w:r>
            <w:r>
              <w:rPr>
                <w:u w:val="single"/>
              </w:rPr>
              <w:t>all</w:t>
            </w:r>
            <w:r>
              <w:rPr>
                <w:spacing w:val="-2"/>
                <w:u w:val="single"/>
              </w:rPr>
              <w:t xml:space="preserve"> </w:t>
            </w:r>
            <w:r>
              <w:rPr>
                <w:u w:val="single"/>
              </w:rPr>
              <w:t>grant</w:t>
            </w:r>
            <w:r>
              <w:rPr>
                <w:spacing w:val="-4"/>
                <w:u w:val="single"/>
              </w:rPr>
              <w:t xml:space="preserve"> </w:t>
            </w:r>
            <w:r>
              <w:rPr>
                <w:spacing w:val="-2"/>
                <w:u w:val="single"/>
              </w:rPr>
              <w:t>applicants:</w:t>
            </w:r>
          </w:p>
          <w:p w14:paraId="75C93DB8" w14:textId="77777777" w:rsidR="002F4DD2" w:rsidRDefault="00951CA5">
            <w:pPr>
              <w:pStyle w:val="TableParagraph"/>
              <w:spacing w:before="1"/>
              <w:ind w:left="243" w:right="404" w:firstLine="1"/>
              <w:jc w:val="both"/>
            </w:pPr>
            <w:r>
              <w:rPr>
                <w:color w:val="1F2429"/>
              </w:rPr>
              <w:t>Consistent with FTA policy on pre-award authority, a project must have met all applicable Federal requirements prior</w:t>
            </w:r>
            <w:r>
              <w:rPr>
                <w:color w:val="1F2429"/>
                <w:spacing w:val="-9"/>
              </w:rPr>
              <w:t xml:space="preserve"> </w:t>
            </w:r>
            <w:r>
              <w:rPr>
                <w:color w:val="1F2429"/>
              </w:rPr>
              <w:t>to</w:t>
            </w:r>
            <w:r>
              <w:rPr>
                <w:color w:val="1F2429"/>
                <w:spacing w:val="-9"/>
              </w:rPr>
              <w:t xml:space="preserve"> </w:t>
            </w:r>
            <w:r>
              <w:rPr>
                <w:color w:val="1F2429"/>
              </w:rPr>
              <w:t>incurring</w:t>
            </w:r>
            <w:r>
              <w:rPr>
                <w:color w:val="1F2429"/>
                <w:spacing w:val="-9"/>
              </w:rPr>
              <w:t xml:space="preserve"> </w:t>
            </w:r>
            <w:r>
              <w:rPr>
                <w:color w:val="1F2429"/>
              </w:rPr>
              <w:t>expenses.</w:t>
            </w:r>
            <w:r>
              <w:rPr>
                <w:color w:val="1F2429"/>
                <w:spacing w:val="-8"/>
              </w:rPr>
              <w:t xml:space="preserve"> </w:t>
            </w:r>
            <w:r>
              <w:rPr>
                <w:color w:val="1F2429"/>
              </w:rPr>
              <w:t>The</w:t>
            </w:r>
            <w:r>
              <w:rPr>
                <w:color w:val="1F2429"/>
                <w:spacing w:val="-9"/>
              </w:rPr>
              <w:t xml:space="preserve"> </w:t>
            </w:r>
            <w:r>
              <w:rPr>
                <w:color w:val="1F2429"/>
              </w:rPr>
              <w:t>recipient</w:t>
            </w:r>
            <w:r>
              <w:rPr>
                <w:color w:val="1F2429"/>
                <w:spacing w:val="-9"/>
              </w:rPr>
              <w:t xml:space="preserve"> </w:t>
            </w:r>
            <w:r>
              <w:rPr>
                <w:color w:val="1F2429"/>
              </w:rPr>
              <w:t>assumes</w:t>
            </w:r>
            <w:r>
              <w:rPr>
                <w:color w:val="1F2429"/>
                <w:spacing w:val="-8"/>
              </w:rPr>
              <w:t xml:space="preserve"> </w:t>
            </w:r>
            <w:r>
              <w:rPr>
                <w:color w:val="1F2429"/>
              </w:rPr>
              <w:t>all</w:t>
            </w:r>
            <w:r>
              <w:rPr>
                <w:color w:val="1F2429"/>
                <w:spacing w:val="-8"/>
              </w:rPr>
              <w:t xml:space="preserve"> </w:t>
            </w:r>
            <w:r>
              <w:rPr>
                <w:color w:val="1F2429"/>
              </w:rPr>
              <w:t>risk</w:t>
            </w:r>
            <w:r>
              <w:rPr>
                <w:color w:val="1F2429"/>
                <w:spacing w:val="-11"/>
              </w:rPr>
              <w:t xml:space="preserve"> </w:t>
            </w:r>
            <w:r>
              <w:rPr>
                <w:color w:val="1F2429"/>
              </w:rPr>
              <w:t>and</w:t>
            </w:r>
            <w:r>
              <w:rPr>
                <w:color w:val="1F2429"/>
                <w:spacing w:val="-11"/>
              </w:rPr>
              <w:t xml:space="preserve"> </w:t>
            </w:r>
            <w:r>
              <w:rPr>
                <w:color w:val="1F2429"/>
              </w:rPr>
              <w:t>is</w:t>
            </w:r>
            <w:r>
              <w:rPr>
                <w:color w:val="1F2429"/>
                <w:spacing w:val="-8"/>
              </w:rPr>
              <w:t xml:space="preserve"> </w:t>
            </w:r>
            <w:r>
              <w:rPr>
                <w:color w:val="1F2429"/>
              </w:rPr>
              <w:t>responsible</w:t>
            </w:r>
            <w:r>
              <w:rPr>
                <w:color w:val="1F2429"/>
                <w:spacing w:val="-9"/>
              </w:rPr>
              <w:t xml:space="preserve"> </w:t>
            </w:r>
            <w:r>
              <w:rPr>
                <w:color w:val="1F2429"/>
              </w:rPr>
              <w:t>for</w:t>
            </w:r>
            <w:r>
              <w:rPr>
                <w:color w:val="1F2429"/>
                <w:spacing w:val="-9"/>
              </w:rPr>
              <w:t xml:space="preserve"> </w:t>
            </w:r>
            <w:r>
              <w:rPr>
                <w:color w:val="1F2429"/>
              </w:rPr>
              <w:t>ensuring</w:t>
            </w:r>
            <w:r>
              <w:rPr>
                <w:color w:val="1F2429"/>
                <w:spacing w:val="-11"/>
              </w:rPr>
              <w:t xml:space="preserve"> </w:t>
            </w:r>
            <w:r>
              <w:rPr>
                <w:color w:val="1F2429"/>
              </w:rPr>
              <w:t>that</w:t>
            </w:r>
            <w:r>
              <w:rPr>
                <w:color w:val="1F2429"/>
                <w:spacing w:val="8"/>
              </w:rPr>
              <w:t xml:space="preserve"> </w:t>
            </w:r>
            <w:r>
              <w:rPr>
                <w:color w:val="1F2429"/>
              </w:rPr>
              <w:t>all</w:t>
            </w:r>
            <w:r>
              <w:rPr>
                <w:color w:val="1F2429"/>
                <w:spacing w:val="-8"/>
              </w:rPr>
              <w:t xml:space="preserve"> </w:t>
            </w:r>
            <w:r>
              <w:rPr>
                <w:color w:val="1F2429"/>
              </w:rPr>
              <w:t>applicable</w:t>
            </w:r>
            <w:r>
              <w:rPr>
                <w:color w:val="1F2429"/>
                <w:spacing w:val="-7"/>
              </w:rPr>
              <w:t xml:space="preserve"> </w:t>
            </w:r>
            <w:r>
              <w:rPr>
                <w:color w:val="1F2429"/>
              </w:rPr>
              <w:t>federal program and grant require</w:t>
            </w:r>
            <w:r>
              <w:rPr>
                <w:color w:val="1F2429"/>
              </w:rPr>
              <w:t>ments are met to retain eligibility. Recipients are also advised that incurring certain project costs prior to NEPA completion may render the entire project ineligible</w:t>
            </w:r>
            <w:r>
              <w:rPr>
                <w:color w:val="1F2429"/>
                <w:spacing w:val="-1"/>
              </w:rPr>
              <w:t xml:space="preserve"> </w:t>
            </w:r>
            <w:r>
              <w:rPr>
                <w:color w:val="1F2429"/>
              </w:rPr>
              <w:t>for</w:t>
            </w:r>
            <w:r>
              <w:rPr>
                <w:color w:val="1F2429"/>
                <w:spacing w:val="-2"/>
              </w:rPr>
              <w:t xml:space="preserve"> </w:t>
            </w:r>
            <w:r>
              <w:rPr>
                <w:color w:val="1F2429"/>
              </w:rPr>
              <w:t>Federal</w:t>
            </w:r>
            <w:r>
              <w:rPr>
                <w:color w:val="1F2429"/>
                <w:spacing w:val="-4"/>
              </w:rPr>
              <w:t xml:space="preserve"> </w:t>
            </w:r>
            <w:r>
              <w:rPr>
                <w:color w:val="1F2429"/>
              </w:rPr>
              <w:t>assistance.</w:t>
            </w:r>
            <w:r>
              <w:rPr>
                <w:color w:val="1F2429"/>
                <w:spacing w:val="-2"/>
              </w:rPr>
              <w:t xml:space="preserve"> </w:t>
            </w:r>
            <w:r>
              <w:rPr>
                <w:color w:val="1F2429"/>
              </w:rPr>
              <w:t>Therefore, FTA strongly encourages all recipients to consult with the appropriate FTA regional office regarding the anticipated environmental review requirements and the applicability of Federal conditions and requirements before incurring expenses under p</w:t>
            </w:r>
            <w:r>
              <w:rPr>
                <w:color w:val="1F2429"/>
              </w:rPr>
              <w:t>re-award authority with the hope of future reimbursement.</w:t>
            </w:r>
          </w:p>
          <w:p w14:paraId="4451B753" w14:textId="77777777" w:rsidR="002F4DD2" w:rsidRDefault="002F4DD2">
            <w:pPr>
              <w:pStyle w:val="TableParagraph"/>
              <w:spacing w:before="5"/>
              <w:rPr>
                <w:rFonts w:ascii="Times New Roman"/>
                <w:sz w:val="26"/>
              </w:rPr>
            </w:pPr>
          </w:p>
          <w:p w14:paraId="0DF2D22F" w14:textId="77777777" w:rsidR="002F4DD2" w:rsidRDefault="00951CA5">
            <w:pPr>
              <w:pStyle w:val="TableParagraph"/>
              <w:ind w:left="129"/>
            </w:pPr>
            <w:r>
              <w:t>To</w:t>
            </w:r>
            <w:r>
              <w:rPr>
                <w:spacing w:val="-12"/>
              </w:rPr>
              <w:t xml:space="preserve"> </w:t>
            </w:r>
            <w:r>
              <w:t>that</w:t>
            </w:r>
            <w:r>
              <w:rPr>
                <w:spacing w:val="-6"/>
              </w:rPr>
              <w:t xml:space="preserve"> </w:t>
            </w:r>
            <w:r>
              <w:t>effect,</w:t>
            </w:r>
            <w:r>
              <w:rPr>
                <w:spacing w:val="-9"/>
              </w:rPr>
              <w:t xml:space="preserve"> </w:t>
            </w:r>
            <w:r>
              <w:rPr>
                <w:b/>
                <w:u w:val="single"/>
              </w:rPr>
              <w:t>attach</w:t>
            </w:r>
            <w:r>
              <w:rPr>
                <w:b/>
                <w:spacing w:val="-5"/>
              </w:rPr>
              <w:t xml:space="preserve"> </w:t>
            </w:r>
            <w:r>
              <w:t>supporting</w:t>
            </w:r>
            <w:r>
              <w:rPr>
                <w:spacing w:val="-4"/>
              </w:rPr>
              <w:t xml:space="preserve"> </w:t>
            </w:r>
            <w:r>
              <w:t>written</w:t>
            </w:r>
            <w:r>
              <w:rPr>
                <w:spacing w:val="-4"/>
              </w:rPr>
              <w:t xml:space="preserve"> </w:t>
            </w:r>
            <w:r>
              <w:t>documentation</w:t>
            </w:r>
            <w:r>
              <w:rPr>
                <w:spacing w:val="-5"/>
              </w:rPr>
              <w:t xml:space="preserve"> </w:t>
            </w:r>
            <w:r>
              <w:t>which</w:t>
            </w:r>
            <w:r>
              <w:rPr>
                <w:spacing w:val="-5"/>
              </w:rPr>
              <w:t xml:space="preserve"> </w:t>
            </w:r>
            <w:r>
              <w:t>addresses</w:t>
            </w:r>
            <w:r>
              <w:rPr>
                <w:spacing w:val="-5"/>
              </w:rPr>
              <w:t xml:space="preserve"> </w:t>
            </w:r>
            <w:r>
              <w:t>all</w:t>
            </w:r>
            <w:r>
              <w:rPr>
                <w:spacing w:val="-6"/>
              </w:rPr>
              <w:t xml:space="preserve"> </w:t>
            </w:r>
            <w:r>
              <w:t>of</w:t>
            </w:r>
            <w:r>
              <w:rPr>
                <w:spacing w:val="-4"/>
              </w:rPr>
              <w:t xml:space="preserve"> </w:t>
            </w:r>
            <w:r>
              <w:t>the</w:t>
            </w:r>
            <w:r>
              <w:rPr>
                <w:spacing w:val="-4"/>
              </w:rPr>
              <w:t xml:space="preserve"> </w:t>
            </w:r>
            <w:r>
              <w:t>following</w:t>
            </w:r>
            <w:r>
              <w:rPr>
                <w:spacing w:val="-4"/>
              </w:rPr>
              <w:t xml:space="preserve"> </w:t>
            </w:r>
            <w:r>
              <w:rPr>
                <w:spacing w:val="-2"/>
              </w:rPr>
              <w:t>requirements:</w:t>
            </w:r>
          </w:p>
          <w:p w14:paraId="3775FF2F" w14:textId="77777777" w:rsidR="002F4DD2" w:rsidRDefault="002F4DD2">
            <w:pPr>
              <w:pStyle w:val="TableParagraph"/>
              <w:spacing w:before="4"/>
              <w:rPr>
                <w:rFonts w:ascii="Times New Roman"/>
              </w:rPr>
            </w:pPr>
          </w:p>
          <w:p w14:paraId="44CB8B0F" w14:textId="77777777" w:rsidR="002F4DD2" w:rsidRDefault="00951CA5">
            <w:pPr>
              <w:pStyle w:val="TableParagraph"/>
              <w:numPr>
                <w:ilvl w:val="0"/>
                <w:numId w:val="2"/>
              </w:numPr>
              <w:tabs>
                <w:tab w:val="left" w:pos="568"/>
                <w:tab w:val="left" w:pos="569"/>
              </w:tabs>
            </w:pPr>
            <w:r>
              <w:t>The</w:t>
            </w:r>
            <w:r>
              <w:rPr>
                <w:spacing w:val="-10"/>
              </w:rPr>
              <w:t xml:space="preserve"> </w:t>
            </w:r>
            <w:r>
              <w:t>pre-award</w:t>
            </w:r>
            <w:r>
              <w:rPr>
                <w:spacing w:val="-5"/>
              </w:rPr>
              <w:t xml:space="preserve"> </w:t>
            </w:r>
            <w:r>
              <w:t>time</w:t>
            </w:r>
            <w:r>
              <w:rPr>
                <w:spacing w:val="-2"/>
              </w:rPr>
              <w:t xml:space="preserve"> period.</w:t>
            </w:r>
          </w:p>
          <w:p w14:paraId="4FA2A83F" w14:textId="77777777" w:rsidR="002F4DD2" w:rsidRDefault="002F4DD2">
            <w:pPr>
              <w:pStyle w:val="TableParagraph"/>
              <w:spacing w:before="7"/>
              <w:rPr>
                <w:rFonts w:ascii="Times New Roman"/>
                <w:sz w:val="23"/>
              </w:rPr>
            </w:pPr>
          </w:p>
          <w:p w14:paraId="2E1D6502" w14:textId="77777777" w:rsidR="002F4DD2" w:rsidRDefault="00951CA5">
            <w:pPr>
              <w:pStyle w:val="TableParagraph"/>
              <w:numPr>
                <w:ilvl w:val="0"/>
                <w:numId w:val="2"/>
              </w:numPr>
              <w:tabs>
                <w:tab w:val="left" w:pos="568"/>
                <w:tab w:val="left" w:pos="569"/>
              </w:tabs>
            </w:pPr>
            <w:r>
              <w:t>The</w:t>
            </w:r>
            <w:r>
              <w:rPr>
                <w:spacing w:val="-12"/>
              </w:rPr>
              <w:t xml:space="preserve"> </w:t>
            </w:r>
            <w:r>
              <w:t>line-item</w:t>
            </w:r>
            <w:r>
              <w:rPr>
                <w:spacing w:val="-5"/>
              </w:rPr>
              <w:t xml:space="preserve"> </w:t>
            </w:r>
            <w:r>
              <w:t>budget</w:t>
            </w:r>
            <w:r>
              <w:rPr>
                <w:spacing w:val="-2"/>
              </w:rPr>
              <w:t xml:space="preserve"> </w:t>
            </w:r>
            <w:r>
              <w:t>for</w:t>
            </w:r>
            <w:r>
              <w:rPr>
                <w:spacing w:val="-4"/>
              </w:rPr>
              <w:t xml:space="preserve"> </w:t>
            </w:r>
            <w:r>
              <w:t>the</w:t>
            </w:r>
            <w:r>
              <w:rPr>
                <w:spacing w:val="-2"/>
              </w:rPr>
              <w:t xml:space="preserve"> </w:t>
            </w:r>
            <w:r>
              <w:t>time</w:t>
            </w:r>
            <w:r>
              <w:rPr>
                <w:spacing w:val="-2"/>
              </w:rPr>
              <w:t xml:space="preserve"> period.</w:t>
            </w:r>
          </w:p>
          <w:p w14:paraId="38B8DBB0" w14:textId="77777777" w:rsidR="002F4DD2" w:rsidRDefault="002F4DD2">
            <w:pPr>
              <w:pStyle w:val="TableParagraph"/>
              <w:spacing w:before="4"/>
              <w:rPr>
                <w:rFonts w:ascii="Times New Roman"/>
                <w:sz w:val="23"/>
              </w:rPr>
            </w:pPr>
          </w:p>
          <w:p w14:paraId="26D0C03D" w14:textId="77777777" w:rsidR="002F4DD2" w:rsidRDefault="00951CA5">
            <w:pPr>
              <w:pStyle w:val="TableParagraph"/>
              <w:numPr>
                <w:ilvl w:val="0"/>
                <w:numId w:val="2"/>
              </w:numPr>
              <w:tabs>
                <w:tab w:val="left" w:pos="568"/>
                <w:tab w:val="left" w:pos="569"/>
              </w:tabs>
            </w:pPr>
            <w:r>
              <w:t>The</w:t>
            </w:r>
            <w:r>
              <w:rPr>
                <w:spacing w:val="57"/>
              </w:rPr>
              <w:t xml:space="preserve"> </w:t>
            </w:r>
            <w:r>
              <w:t>costs</w:t>
            </w:r>
            <w:r>
              <w:rPr>
                <w:spacing w:val="-3"/>
              </w:rPr>
              <w:t xml:space="preserve"> </w:t>
            </w:r>
            <w:r>
              <w:t>incurred</w:t>
            </w:r>
            <w:r>
              <w:rPr>
                <w:spacing w:val="-5"/>
              </w:rPr>
              <w:t xml:space="preserve"> </w:t>
            </w:r>
            <w:r>
              <w:t>to</w:t>
            </w:r>
            <w:r>
              <w:rPr>
                <w:spacing w:val="-4"/>
              </w:rPr>
              <w:t xml:space="preserve"> </w:t>
            </w:r>
            <w:r>
              <w:t>date</w:t>
            </w:r>
            <w:r>
              <w:rPr>
                <w:spacing w:val="-4"/>
              </w:rPr>
              <w:t xml:space="preserve"> </w:t>
            </w:r>
            <w:r>
              <w:t>(or</w:t>
            </w:r>
            <w:r>
              <w:rPr>
                <w:spacing w:val="-3"/>
              </w:rPr>
              <w:t xml:space="preserve"> </w:t>
            </w:r>
            <w:r>
              <w:t>anticipated</w:t>
            </w:r>
            <w:r>
              <w:rPr>
                <w:spacing w:val="-5"/>
              </w:rPr>
              <w:t xml:space="preserve"> </w:t>
            </w:r>
            <w:r>
              <w:t>to</w:t>
            </w:r>
            <w:r>
              <w:rPr>
                <w:spacing w:val="-2"/>
              </w:rPr>
              <w:t xml:space="preserve"> </w:t>
            </w:r>
            <w:r>
              <w:t>be</w:t>
            </w:r>
            <w:r>
              <w:rPr>
                <w:spacing w:val="-1"/>
              </w:rPr>
              <w:t xml:space="preserve"> </w:t>
            </w:r>
            <w:r>
              <w:t>incurred)</w:t>
            </w:r>
            <w:r>
              <w:rPr>
                <w:spacing w:val="-3"/>
              </w:rPr>
              <w:t xml:space="preserve"> </w:t>
            </w:r>
            <w:r>
              <w:t>prior</w:t>
            </w:r>
            <w:r>
              <w:rPr>
                <w:spacing w:val="-4"/>
              </w:rPr>
              <w:t xml:space="preserve"> </w:t>
            </w:r>
            <w:r>
              <w:t>to</w:t>
            </w:r>
            <w:r>
              <w:rPr>
                <w:spacing w:val="-3"/>
              </w:rPr>
              <w:t xml:space="preserve"> </w:t>
            </w:r>
            <w:r>
              <w:rPr>
                <w:spacing w:val="-2"/>
              </w:rPr>
              <w:t>award.</w:t>
            </w:r>
          </w:p>
          <w:p w14:paraId="316B9AB6" w14:textId="77777777" w:rsidR="002F4DD2" w:rsidRDefault="002F4DD2">
            <w:pPr>
              <w:pStyle w:val="TableParagraph"/>
              <w:spacing w:before="2"/>
              <w:rPr>
                <w:rFonts w:ascii="Times New Roman"/>
                <w:sz w:val="23"/>
              </w:rPr>
            </w:pPr>
          </w:p>
          <w:p w14:paraId="081AF497" w14:textId="77777777" w:rsidR="002F4DD2" w:rsidRDefault="00951CA5">
            <w:pPr>
              <w:pStyle w:val="TableParagraph"/>
              <w:numPr>
                <w:ilvl w:val="0"/>
                <w:numId w:val="2"/>
              </w:numPr>
              <w:tabs>
                <w:tab w:val="left" w:pos="568"/>
                <w:tab w:val="left" w:pos="569"/>
              </w:tabs>
              <w:spacing w:before="1"/>
            </w:pPr>
            <w:r>
              <w:t>A</w:t>
            </w:r>
            <w:r>
              <w:rPr>
                <w:spacing w:val="-6"/>
              </w:rPr>
              <w:t xml:space="preserve"> </w:t>
            </w:r>
            <w:r>
              <w:t>narrative</w:t>
            </w:r>
            <w:r>
              <w:rPr>
                <w:spacing w:val="-2"/>
              </w:rPr>
              <w:t xml:space="preserve"> </w:t>
            </w:r>
            <w:r>
              <w:t>description</w:t>
            </w:r>
            <w:r>
              <w:rPr>
                <w:spacing w:val="-6"/>
              </w:rPr>
              <w:t xml:space="preserve"> </w:t>
            </w:r>
            <w:r>
              <w:t>of</w:t>
            </w:r>
            <w:r>
              <w:rPr>
                <w:spacing w:val="-6"/>
              </w:rPr>
              <w:t xml:space="preserve"> </w:t>
            </w:r>
            <w:r>
              <w:t>the</w:t>
            </w:r>
            <w:r>
              <w:rPr>
                <w:spacing w:val="-2"/>
              </w:rPr>
              <w:t xml:space="preserve"> </w:t>
            </w:r>
            <w:r>
              <w:t>tasks</w:t>
            </w:r>
            <w:r>
              <w:rPr>
                <w:spacing w:val="-5"/>
              </w:rPr>
              <w:t xml:space="preserve"> </w:t>
            </w:r>
            <w:r>
              <w:t>already</w:t>
            </w:r>
            <w:r>
              <w:rPr>
                <w:spacing w:val="-3"/>
              </w:rPr>
              <w:t xml:space="preserve"> </w:t>
            </w:r>
            <w:r>
              <w:t>completed</w:t>
            </w:r>
            <w:r>
              <w:rPr>
                <w:spacing w:val="-6"/>
              </w:rPr>
              <w:t xml:space="preserve"> </w:t>
            </w:r>
            <w:r>
              <w:t>(or</w:t>
            </w:r>
            <w:r>
              <w:rPr>
                <w:spacing w:val="-4"/>
              </w:rPr>
              <w:t xml:space="preserve"> </w:t>
            </w:r>
            <w:r>
              <w:t>anticipated</w:t>
            </w:r>
            <w:r>
              <w:rPr>
                <w:spacing w:val="-6"/>
              </w:rPr>
              <w:t xml:space="preserve"> </w:t>
            </w:r>
            <w:r>
              <w:t>to</w:t>
            </w:r>
            <w:r>
              <w:rPr>
                <w:spacing w:val="-4"/>
              </w:rPr>
              <w:t xml:space="preserve"> </w:t>
            </w:r>
            <w:r>
              <w:t>be</w:t>
            </w:r>
            <w:r>
              <w:rPr>
                <w:spacing w:val="-2"/>
              </w:rPr>
              <w:t xml:space="preserve"> completed).</w:t>
            </w:r>
          </w:p>
          <w:p w14:paraId="0D25E860" w14:textId="77777777" w:rsidR="002F4DD2" w:rsidRDefault="002F4DD2">
            <w:pPr>
              <w:pStyle w:val="TableParagraph"/>
              <w:spacing w:before="4"/>
              <w:rPr>
                <w:rFonts w:ascii="Times New Roman"/>
                <w:sz w:val="23"/>
              </w:rPr>
            </w:pPr>
          </w:p>
          <w:p w14:paraId="0250621A" w14:textId="29610F97" w:rsidR="002F4DD2" w:rsidRDefault="00951CA5">
            <w:pPr>
              <w:pStyle w:val="TableParagraph"/>
              <w:numPr>
                <w:ilvl w:val="0"/>
                <w:numId w:val="2"/>
              </w:numPr>
              <w:tabs>
                <w:tab w:val="left" w:pos="568"/>
                <w:tab w:val="left" w:pos="569"/>
              </w:tabs>
            </w:pPr>
            <w:r>
              <w:t>A</w:t>
            </w:r>
            <w:r>
              <w:rPr>
                <w:spacing w:val="-7"/>
              </w:rPr>
              <w:t xml:space="preserve"> </w:t>
            </w:r>
            <w:r>
              <w:t>compelling</w:t>
            </w:r>
            <w:r>
              <w:rPr>
                <w:spacing w:val="-5"/>
              </w:rPr>
              <w:t xml:space="preserve"> </w:t>
            </w:r>
            <w:r>
              <w:t>justification</w:t>
            </w:r>
            <w:r>
              <w:rPr>
                <w:spacing w:val="-7"/>
              </w:rPr>
              <w:t xml:space="preserve"> </w:t>
            </w:r>
            <w:r>
              <w:t>explaining</w:t>
            </w:r>
            <w:r>
              <w:rPr>
                <w:spacing w:val="-5"/>
              </w:rPr>
              <w:t xml:space="preserve"> </w:t>
            </w:r>
            <w:r>
              <w:t>why</w:t>
            </w:r>
            <w:r>
              <w:rPr>
                <w:spacing w:val="-3"/>
              </w:rPr>
              <w:t xml:space="preserve"> </w:t>
            </w:r>
            <w:r>
              <w:t>it</w:t>
            </w:r>
            <w:r>
              <w:rPr>
                <w:spacing w:val="-6"/>
              </w:rPr>
              <w:t xml:space="preserve"> </w:t>
            </w:r>
            <w:r>
              <w:t>was (or is)</w:t>
            </w:r>
            <w:r>
              <w:rPr>
                <w:spacing w:val="-4"/>
              </w:rPr>
              <w:t xml:space="preserve"> </w:t>
            </w:r>
            <w:r>
              <w:t>necessary</w:t>
            </w:r>
            <w:r>
              <w:rPr>
                <w:spacing w:val="-3"/>
              </w:rPr>
              <w:t xml:space="preserve"> </w:t>
            </w:r>
            <w:r>
              <w:t>to</w:t>
            </w:r>
            <w:r>
              <w:rPr>
                <w:spacing w:val="-4"/>
              </w:rPr>
              <w:t xml:space="preserve"> </w:t>
            </w:r>
            <w:r>
              <w:t>start</w:t>
            </w:r>
            <w:r>
              <w:rPr>
                <w:spacing w:val="-6"/>
              </w:rPr>
              <w:t xml:space="preserve"> </w:t>
            </w:r>
            <w:r>
              <w:t>earlier</w:t>
            </w:r>
            <w:r>
              <w:rPr>
                <w:spacing w:val="-6"/>
              </w:rPr>
              <w:t xml:space="preserve"> </w:t>
            </w:r>
            <w:r>
              <w:t>than</w:t>
            </w:r>
            <w:r>
              <w:rPr>
                <w:spacing w:val="-5"/>
              </w:rPr>
              <w:t xml:space="preserve"> </w:t>
            </w:r>
            <w:r>
              <w:t>the</w:t>
            </w:r>
            <w:r>
              <w:rPr>
                <w:spacing w:val="-6"/>
              </w:rPr>
              <w:t xml:space="preserve"> </w:t>
            </w:r>
            <w:r>
              <w:t>anticipated</w:t>
            </w:r>
            <w:r>
              <w:rPr>
                <w:spacing w:val="-5"/>
              </w:rPr>
              <w:t xml:space="preserve"> </w:t>
            </w:r>
            <w:r>
              <w:t>award</w:t>
            </w:r>
            <w:r>
              <w:rPr>
                <w:spacing w:val="-4"/>
              </w:rPr>
              <w:t xml:space="preserve"> </w:t>
            </w:r>
            <w:r>
              <w:rPr>
                <w:spacing w:val="-2"/>
              </w:rPr>
              <w:t>date.</w:t>
            </w:r>
          </w:p>
          <w:p w14:paraId="60D02DE6" w14:textId="77777777" w:rsidR="002F4DD2" w:rsidRDefault="002F4DD2">
            <w:pPr>
              <w:pStyle w:val="TableParagraph"/>
              <w:spacing w:before="7"/>
              <w:rPr>
                <w:rFonts w:ascii="Times New Roman"/>
                <w:sz w:val="23"/>
              </w:rPr>
            </w:pPr>
          </w:p>
          <w:p w14:paraId="2D7DC213" w14:textId="77777777" w:rsidR="002F4DD2" w:rsidRDefault="00951CA5">
            <w:pPr>
              <w:pStyle w:val="TableParagraph"/>
              <w:tabs>
                <w:tab w:val="left" w:pos="7041"/>
                <w:tab w:val="left" w:pos="7761"/>
                <w:tab w:val="left" w:pos="9918"/>
              </w:tabs>
              <w:spacing w:line="470" w:lineRule="auto"/>
              <w:ind w:left="568" w:right="858" w:hanging="1"/>
              <w:jc w:val="both"/>
            </w:pPr>
            <w:r>
              <w:t xml:space="preserve">Applicant Name: </w:t>
            </w:r>
            <w:r>
              <w:rPr>
                <w:u w:val="single"/>
              </w:rPr>
              <w:tab/>
            </w:r>
            <w:r>
              <w:rPr>
                <w:u w:val="single"/>
              </w:rPr>
              <w:tab/>
            </w:r>
            <w:r>
              <w:rPr>
                <w:u w:val="single"/>
              </w:rPr>
              <w:tab/>
            </w:r>
            <w:r>
              <w:t xml:space="preserve"> Authorized Signature: </w:t>
            </w:r>
            <w:r>
              <w:rPr>
                <w:u w:val="single"/>
              </w:rPr>
              <w:tab/>
            </w:r>
            <w:r>
              <w:tab/>
              <w:t xml:space="preserve">Date: </w:t>
            </w:r>
            <w:r>
              <w:rPr>
                <w:u w:val="single"/>
              </w:rPr>
              <w:tab/>
            </w:r>
            <w:r>
              <w:t xml:space="preserve"> Printed</w:t>
            </w:r>
            <w:r>
              <w:rPr>
                <w:spacing w:val="-4"/>
              </w:rPr>
              <w:t xml:space="preserve"> </w:t>
            </w:r>
            <w:r>
              <w:t>Name</w:t>
            </w:r>
            <w:r>
              <w:rPr>
                <w:spacing w:val="-2"/>
              </w:rPr>
              <w:t xml:space="preserve"> </w:t>
            </w:r>
            <w:r>
              <w:t>and</w:t>
            </w:r>
            <w:r>
              <w:rPr>
                <w:spacing w:val="-3"/>
              </w:rPr>
              <w:t xml:space="preserve"> </w:t>
            </w:r>
            <w:r>
              <w:t>Title:</w:t>
            </w:r>
            <w:r>
              <w:rPr>
                <w:spacing w:val="-1"/>
              </w:rPr>
              <w:t xml:space="preserve"> </w:t>
            </w:r>
            <w:r>
              <w:rPr>
                <w:u w:val="single"/>
              </w:rPr>
              <w:tab/>
            </w:r>
            <w:r>
              <w:rPr>
                <w:u w:val="single"/>
              </w:rPr>
              <w:tab/>
            </w:r>
            <w:r>
              <w:rPr>
                <w:u w:val="single"/>
              </w:rPr>
              <w:tab/>
            </w:r>
          </w:p>
        </w:tc>
      </w:tr>
    </w:tbl>
    <w:p w14:paraId="110414ED" w14:textId="77777777" w:rsidR="002F4DD2" w:rsidRDefault="002F4DD2">
      <w:pPr>
        <w:spacing w:line="470" w:lineRule="auto"/>
        <w:jc w:val="both"/>
        <w:sectPr w:rsidR="002F4DD2">
          <w:type w:val="continuous"/>
          <w:pgSz w:w="12240" w:h="15840"/>
          <w:pgMar w:top="1140" w:right="620" w:bottom="416"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2F4DD2" w14:paraId="6DA91501" w14:textId="77777777">
        <w:trPr>
          <w:trHeight w:val="280"/>
        </w:trPr>
        <w:tc>
          <w:tcPr>
            <w:tcW w:w="10790" w:type="dxa"/>
            <w:shd w:val="clear" w:color="auto" w:fill="EFEFEF"/>
          </w:tcPr>
          <w:p w14:paraId="64A37414" w14:textId="77777777" w:rsidR="002F4DD2" w:rsidRDefault="00951CA5">
            <w:pPr>
              <w:pStyle w:val="TableParagraph"/>
              <w:spacing w:line="260" w:lineRule="exact"/>
              <w:ind w:left="3334" w:right="2852"/>
              <w:jc w:val="center"/>
              <w:rPr>
                <w:rFonts w:ascii="Arial Black"/>
                <w:sz w:val="20"/>
              </w:rPr>
            </w:pPr>
            <w:r>
              <w:rPr>
                <w:rFonts w:ascii="Arial Black"/>
                <w:w w:val="95"/>
                <w:sz w:val="20"/>
              </w:rPr>
              <w:lastRenderedPageBreak/>
              <w:t>Pre-Award</w:t>
            </w:r>
            <w:r>
              <w:rPr>
                <w:rFonts w:ascii="Arial Black"/>
                <w:spacing w:val="-5"/>
                <w:w w:val="95"/>
                <w:sz w:val="20"/>
              </w:rPr>
              <w:t xml:space="preserve"> </w:t>
            </w:r>
            <w:r>
              <w:rPr>
                <w:rFonts w:ascii="Arial Black"/>
                <w:w w:val="95"/>
                <w:sz w:val="20"/>
              </w:rPr>
              <w:t>Authority</w:t>
            </w:r>
            <w:r>
              <w:rPr>
                <w:rFonts w:ascii="Arial Black"/>
                <w:spacing w:val="-3"/>
                <w:w w:val="95"/>
                <w:sz w:val="20"/>
              </w:rPr>
              <w:t xml:space="preserve"> </w:t>
            </w:r>
            <w:r>
              <w:rPr>
                <w:rFonts w:ascii="Arial Black"/>
                <w:w w:val="95"/>
                <w:sz w:val="20"/>
              </w:rPr>
              <w:t>Administrative</w:t>
            </w:r>
            <w:r>
              <w:rPr>
                <w:rFonts w:ascii="Arial Black"/>
                <w:spacing w:val="-6"/>
                <w:w w:val="95"/>
                <w:sz w:val="20"/>
              </w:rPr>
              <w:t xml:space="preserve"> </w:t>
            </w:r>
            <w:r>
              <w:rPr>
                <w:rFonts w:ascii="Arial Black"/>
                <w:spacing w:val="-2"/>
                <w:w w:val="95"/>
                <w:sz w:val="20"/>
              </w:rPr>
              <w:t>Process</w:t>
            </w:r>
          </w:p>
        </w:tc>
      </w:tr>
      <w:tr w:rsidR="002F4DD2" w14:paraId="7C4CC83C" w14:textId="77777777">
        <w:trPr>
          <w:trHeight w:val="13864"/>
        </w:trPr>
        <w:tc>
          <w:tcPr>
            <w:tcW w:w="10790" w:type="dxa"/>
          </w:tcPr>
          <w:p w14:paraId="0A97BD3B" w14:textId="77777777" w:rsidR="002F4DD2" w:rsidRDefault="002F4DD2">
            <w:pPr>
              <w:pStyle w:val="TableParagraph"/>
              <w:spacing w:before="5"/>
              <w:rPr>
                <w:rFonts w:ascii="Times New Roman"/>
                <w:sz w:val="24"/>
              </w:rPr>
            </w:pPr>
          </w:p>
          <w:p w14:paraId="7A432944" w14:textId="77777777" w:rsidR="002F4DD2" w:rsidRDefault="00951CA5">
            <w:pPr>
              <w:pStyle w:val="TableParagraph"/>
              <w:ind w:left="4954"/>
              <w:rPr>
                <w:rFonts w:ascii="Times New Roman"/>
                <w:sz w:val="20"/>
              </w:rPr>
            </w:pPr>
            <w:r>
              <w:rPr>
                <w:rFonts w:ascii="Times New Roman"/>
                <w:noProof/>
                <w:sz w:val="20"/>
              </w:rPr>
              <w:drawing>
                <wp:inline distT="0" distB="0" distL="0" distR="0" wp14:anchorId="3B565E6F" wp14:editId="7B71963F">
                  <wp:extent cx="952500" cy="929640"/>
                  <wp:effectExtent l="0" t="0" r="0" b="0"/>
                  <wp:docPr id="3" name="image1.png" descr="Picture1.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952500" cy="929640"/>
                          </a:xfrm>
                          <a:prstGeom prst="rect">
                            <a:avLst/>
                          </a:prstGeom>
                        </pic:spPr>
                      </pic:pic>
                    </a:graphicData>
                  </a:graphic>
                </wp:inline>
              </w:drawing>
            </w:r>
          </w:p>
          <w:p w14:paraId="7D9315AD" w14:textId="77777777" w:rsidR="002F4DD2" w:rsidRDefault="002F4DD2">
            <w:pPr>
              <w:pStyle w:val="TableParagraph"/>
              <w:spacing w:before="1"/>
              <w:rPr>
                <w:rFonts w:ascii="Times New Roman"/>
                <w:sz w:val="16"/>
              </w:rPr>
            </w:pPr>
          </w:p>
          <w:p w14:paraId="0EB39758" w14:textId="77777777" w:rsidR="002F4DD2" w:rsidRDefault="00951CA5">
            <w:pPr>
              <w:pStyle w:val="TableParagraph"/>
              <w:ind w:left="4046" w:right="3367" w:firstLine="775"/>
              <w:rPr>
                <w:b/>
                <w:sz w:val="20"/>
              </w:rPr>
            </w:pPr>
            <w:r>
              <w:rPr>
                <w:b/>
                <w:color w:val="0000FF"/>
                <w:sz w:val="20"/>
              </w:rPr>
              <w:t xml:space="preserve">STATE OF HAWAII </w:t>
            </w:r>
            <w:r>
              <w:rPr>
                <w:b/>
                <w:color w:val="0000FF"/>
                <w:spacing w:val="-4"/>
                <w:sz w:val="20"/>
              </w:rPr>
              <w:t>DEPARTMENT OF TRANSPORTATION</w:t>
            </w:r>
          </w:p>
          <w:p w14:paraId="1AC1CA70" w14:textId="77777777" w:rsidR="002F4DD2" w:rsidRDefault="00951CA5">
            <w:pPr>
              <w:pStyle w:val="TableParagraph"/>
              <w:spacing w:before="6" w:line="243" w:lineRule="exact"/>
              <w:ind w:left="3189" w:right="2852"/>
              <w:jc w:val="center"/>
              <w:rPr>
                <w:b/>
                <w:sz w:val="20"/>
              </w:rPr>
            </w:pPr>
            <w:r>
              <w:rPr>
                <w:b/>
                <w:color w:val="0000FF"/>
                <w:w w:val="95"/>
                <w:sz w:val="20"/>
              </w:rPr>
              <w:t>STATEWIDE</w:t>
            </w:r>
            <w:r>
              <w:rPr>
                <w:b/>
                <w:color w:val="0000FF"/>
                <w:spacing w:val="20"/>
                <w:sz w:val="20"/>
              </w:rPr>
              <w:t xml:space="preserve"> </w:t>
            </w:r>
            <w:r>
              <w:rPr>
                <w:b/>
                <w:color w:val="0000FF"/>
                <w:w w:val="95"/>
                <w:sz w:val="20"/>
              </w:rPr>
              <w:t>TRANSPORTATION</w:t>
            </w:r>
            <w:r>
              <w:rPr>
                <w:b/>
                <w:color w:val="0000FF"/>
                <w:spacing w:val="20"/>
                <w:sz w:val="20"/>
              </w:rPr>
              <w:t xml:space="preserve"> </w:t>
            </w:r>
            <w:r>
              <w:rPr>
                <w:b/>
                <w:color w:val="0000FF"/>
                <w:w w:val="95"/>
                <w:sz w:val="20"/>
              </w:rPr>
              <w:t>PLANNING</w:t>
            </w:r>
            <w:r>
              <w:rPr>
                <w:b/>
                <w:color w:val="0000FF"/>
                <w:spacing w:val="19"/>
                <w:sz w:val="20"/>
              </w:rPr>
              <w:t xml:space="preserve"> </w:t>
            </w:r>
            <w:r>
              <w:rPr>
                <w:b/>
                <w:color w:val="0000FF"/>
                <w:spacing w:val="-2"/>
                <w:w w:val="95"/>
                <w:sz w:val="20"/>
              </w:rPr>
              <w:t>OFFICE</w:t>
            </w:r>
          </w:p>
          <w:p w14:paraId="177FD866" w14:textId="77777777" w:rsidR="002F4DD2" w:rsidRDefault="00951CA5">
            <w:pPr>
              <w:pStyle w:val="TableParagraph"/>
              <w:spacing w:line="241" w:lineRule="exact"/>
              <w:ind w:left="3189" w:right="2852"/>
              <w:jc w:val="center"/>
              <w:rPr>
                <w:sz w:val="20"/>
              </w:rPr>
            </w:pPr>
            <w:r>
              <w:rPr>
                <w:color w:val="0000FF"/>
                <w:w w:val="95"/>
                <w:sz w:val="20"/>
              </w:rPr>
              <w:t>200</w:t>
            </w:r>
            <w:r>
              <w:rPr>
                <w:color w:val="0000FF"/>
                <w:spacing w:val="6"/>
                <w:sz w:val="20"/>
              </w:rPr>
              <w:t xml:space="preserve"> </w:t>
            </w:r>
            <w:r>
              <w:rPr>
                <w:color w:val="0000FF"/>
                <w:w w:val="95"/>
                <w:sz w:val="20"/>
              </w:rPr>
              <w:t>RODGERS</w:t>
            </w:r>
            <w:r>
              <w:rPr>
                <w:color w:val="0000FF"/>
                <w:spacing w:val="11"/>
                <w:sz w:val="20"/>
              </w:rPr>
              <w:t xml:space="preserve"> </w:t>
            </w:r>
            <w:r>
              <w:rPr>
                <w:color w:val="0000FF"/>
                <w:spacing w:val="-2"/>
                <w:w w:val="95"/>
                <w:sz w:val="20"/>
              </w:rPr>
              <w:t>BOULEVARD</w:t>
            </w:r>
          </w:p>
          <w:p w14:paraId="1E9D6CE4" w14:textId="77777777" w:rsidR="002F4DD2" w:rsidRDefault="00951CA5">
            <w:pPr>
              <w:pStyle w:val="TableParagraph"/>
              <w:spacing w:line="242" w:lineRule="exact"/>
              <w:ind w:left="3191" w:right="2852"/>
              <w:jc w:val="center"/>
              <w:rPr>
                <w:sz w:val="20"/>
              </w:rPr>
            </w:pPr>
            <w:r>
              <w:rPr>
                <w:color w:val="0000FF"/>
                <w:w w:val="95"/>
                <w:sz w:val="20"/>
              </w:rPr>
              <w:t>HONOLULU,</w:t>
            </w:r>
            <w:r>
              <w:rPr>
                <w:color w:val="0000FF"/>
                <w:spacing w:val="18"/>
                <w:sz w:val="20"/>
              </w:rPr>
              <w:t xml:space="preserve"> </w:t>
            </w:r>
            <w:r>
              <w:rPr>
                <w:color w:val="0000FF"/>
                <w:w w:val="95"/>
                <w:sz w:val="20"/>
              </w:rPr>
              <w:t>HAWAII</w:t>
            </w:r>
            <w:r>
              <w:rPr>
                <w:color w:val="0000FF"/>
                <w:spacing w:val="17"/>
                <w:sz w:val="20"/>
              </w:rPr>
              <w:t xml:space="preserve"> </w:t>
            </w:r>
            <w:r>
              <w:rPr>
                <w:color w:val="0000FF"/>
                <w:w w:val="95"/>
                <w:sz w:val="20"/>
              </w:rPr>
              <w:t>96819-</w:t>
            </w:r>
            <w:r>
              <w:rPr>
                <w:color w:val="0000FF"/>
                <w:spacing w:val="-4"/>
                <w:w w:val="95"/>
                <w:sz w:val="20"/>
              </w:rPr>
              <w:t>1812</w:t>
            </w:r>
          </w:p>
          <w:p w14:paraId="18672446" w14:textId="77777777" w:rsidR="002F4DD2" w:rsidRDefault="002F4DD2">
            <w:pPr>
              <w:pStyle w:val="TableParagraph"/>
              <w:spacing w:before="6"/>
              <w:rPr>
                <w:rFonts w:ascii="Times New Roman"/>
                <w:sz w:val="20"/>
              </w:rPr>
            </w:pPr>
          </w:p>
          <w:p w14:paraId="47E742CF" w14:textId="77777777" w:rsidR="002F4DD2" w:rsidRDefault="00951CA5">
            <w:pPr>
              <w:pStyle w:val="TableParagraph"/>
              <w:ind w:left="2837" w:right="2852"/>
              <w:jc w:val="center"/>
              <w:rPr>
                <w:b/>
              </w:rPr>
            </w:pPr>
            <w:r>
              <w:rPr>
                <w:b/>
              </w:rPr>
              <w:t>Pre-Award</w:t>
            </w:r>
            <w:r>
              <w:rPr>
                <w:b/>
                <w:spacing w:val="-8"/>
              </w:rPr>
              <w:t xml:space="preserve"> </w:t>
            </w:r>
            <w:r>
              <w:rPr>
                <w:b/>
              </w:rPr>
              <w:t>Authority</w:t>
            </w:r>
            <w:r>
              <w:rPr>
                <w:b/>
                <w:spacing w:val="-7"/>
              </w:rPr>
              <w:t xml:space="preserve"> </w:t>
            </w:r>
            <w:r>
              <w:rPr>
                <w:b/>
              </w:rPr>
              <w:t>Administrative</w:t>
            </w:r>
            <w:r>
              <w:rPr>
                <w:b/>
                <w:spacing w:val="-9"/>
              </w:rPr>
              <w:t xml:space="preserve"> </w:t>
            </w:r>
            <w:r>
              <w:rPr>
                <w:b/>
                <w:spacing w:val="-2"/>
              </w:rPr>
              <w:t>Process</w:t>
            </w:r>
          </w:p>
          <w:p w14:paraId="0DFACD94" w14:textId="77777777" w:rsidR="002F4DD2" w:rsidRDefault="002F4DD2">
            <w:pPr>
              <w:pStyle w:val="TableParagraph"/>
              <w:spacing w:before="9"/>
              <w:rPr>
                <w:rFonts w:ascii="Times New Roman"/>
                <w:sz w:val="23"/>
              </w:rPr>
            </w:pPr>
          </w:p>
          <w:p w14:paraId="69AD5A17" w14:textId="77777777" w:rsidR="002F4DD2" w:rsidRDefault="00951CA5">
            <w:pPr>
              <w:pStyle w:val="TableParagraph"/>
              <w:spacing w:before="1" w:line="259" w:lineRule="auto"/>
              <w:ind w:left="155" w:right="187"/>
              <w:jc w:val="both"/>
            </w:pPr>
            <w:r>
              <w:t>Pre-award costs may only be considered where costs are incurred prior to the award, but after program authority has been enacted and the appropriation becomes available.</w:t>
            </w:r>
            <w:r>
              <w:rPr>
                <w:spacing w:val="40"/>
              </w:rPr>
              <w:t xml:space="preserve"> </w:t>
            </w:r>
            <w:r>
              <w:t>If pre-award costs are incurred before the funding becomes available, but after progra</w:t>
            </w:r>
            <w:r>
              <w:t xml:space="preserve">m authority exists, pre-award costs may be awarded on a case-by-case basis, depending on statutory language, legislative history, or other particular factors, such as applicable program </w:t>
            </w:r>
            <w:r>
              <w:rPr>
                <w:spacing w:val="-2"/>
              </w:rPr>
              <w:t>regulations.</w:t>
            </w:r>
          </w:p>
          <w:p w14:paraId="3A660E74" w14:textId="77777777" w:rsidR="002F4DD2" w:rsidRDefault="00951CA5">
            <w:pPr>
              <w:pStyle w:val="TableParagraph"/>
              <w:spacing w:before="159" w:line="259" w:lineRule="auto"/>
              <w:ind w:left="155" w:right="185"/>
              <w:jc w:val="both"/>
            </w:pPr>
            <w:r>
              <w:t>Pre-award costs incurred before both program authority an</w:t>
            </w:r>
            <w:r>
              <w:t>d funding are available may generally not be funded retroactively. Questions about availability of appropriations for pre-award costs should be directed to the Program Manager for your Federal Transit Administration (FTA) grant recipient authorized through</w:t>
            </w:r>
            <w:r>
              <w:t xml:space="preserve"> the State of Hawaii Statewide Transportation Planning Office (STPO) with the Hawaii Department of Transportation (HDOT).</w:t>
            </w:r>
          </w:p>
          <w:p w14:paraId="784559C5" w14:textId="77777777" w:rsidR="002F4DD2" w:rsidRDefault="00951CA5">
            <w:pPr>
              <w:pStyle w:val="TableParagraph"/>
              <w:spacing w:before="160" w:line="256" w:lineRule="auto"/>
              <w:ind w:left="155" w:right="188"/>
              <w:jc w:val="both"/>
            </w:pPr>
            <w:r>
              <w:t>Approval of pre-award costs should be kept to a minimum. Generally, the period for such costs should not exceed ninety (90) days prior</w:t>
            </w:r>
            <w:r>
              <w:t xml:space="preserve"> to the start of the project period.</w:t>
            </w:r>
          </w:p>
          <w:p w14:paraId="1791CE69" w14:textId="77777777" w:rsidR="002F4DD2" w:rsidRDefault="00951CA5">
            <w:pPr>
              <w:pStyle w:val="TableParagraph"/>
              <w:spacing w:before="164" w:line="256" w:lineRule="auto"/>
              <w:ind w:left="155" w:right="186"/>
              <w:jc w:val="both"/>
            </w:pPr>
            <w:r>
              <w:t>When a request for approval of pre-award costs is required, an applicant should provide a written request to the HDOT STPO Program Manager at the earliest possible time.</w:t>
            </w:r>
          </w:p>
          <w:p w14:paraId="4FA83EBA" w14:textId="77777777" w:rsidR="002F4DD2" w:rsidRDefault="002F4DD2">
            <w:pPr>
              <w:pStyle w:val="TableParagraph"/>
              <w:rPr>
                <w:rFonts w:ascii="Times New Roman"/>
              </w:rPr>
            </w:pPr>
          </w:p>
          <w:p w14:paraId="047B4256" w14:textId="77777777" w:rsidR="002F4DD2" w:rsidRDefault="002F4DD2">
            <w:pPr>
              <w:pStyle w:val="TableParagraph"/>
              <w:spacing w:before="4"/>
              <w:rPr>
                <w:rFonts w:ascii="Times New Roman"/>
                <w:sz w:val="31"/>
              </w:rPr>
            </w:pPr>
          </w:p>
          <w:p w14:paraId="07AC8BC7" w14:textId="77777777" w:rsidR="002F4DD2" w:rsidRDefault="00951CA5">
            <w:pPr>
              <w:pStyle w:val="TableParagraph"/>
              <w:ind w:left="155"/>
              <w:jc w:val="both"/>
            </w:pPr>
            <w:r>
              <w:t>The</w:t>
            </w:r>
            <w:r>
              <w:rPr>
                <w:spacing w:val="-4"/>
              </w:rPr>
              <w:t xml:space="preserve"> </w:t>
            </w:r>
            <w:r>
              <w:t>request</w:t>
            </w:r>
            <w:r>
              <w:rPr>
                <w:spacing w:val="-3"/>
              </w:rPr>
              <w:t xml:space="preserve"> </w:t>
            </w:r>
            <w:r>
              <w:t>should</w:t>
            </w:r>
            <w:r>
              <w:rPr>
                <w:spacing w:val="-6"/>
              </w:rPr>
              <w:t xml:space="preserve"> </w:t>
            </w:r>
            <w:r>
              <w:t>contain</w:t>
            </w:r>
            <w:r>
              <w:rPr>
                <w:spacing w:val="-5"/>
              </w:rPr>
              <w:t xml:space="preserve"> </w:t>
            </w:r>
            <w:r>
              <w:t>the</w:t>
            </w:r>
            <w:r>
              <w:rPr>
                <w:spacing w:val="-3"/>
              </w:rPr>
              <w:t xml:space="preserve"> </w:t>
            </w:r>
            <w:r>
              <w:t>following</w:t>
            </w:r>
            <w:r>
              <w:rPr>
                <w:spacing w:val="-5"/>
              </w:rPr>
              <w:t xml:space="preserve"> </w:t>
            </w:r>
            <w:r>
              <w:rPr>
                <w:spacing w:val="-2"/>
              </w:rPr>
              <w:t>information:</w:t>
            </w:r>
          </w:p>
          <w:p w14:paraId="017AFD0E" w14:textId="77777777" w:rsidR="002F4DD2" w:rsidRDefault="00951CA5">
            <w:pPr>
              <w:pStyle w:val="TableParagraph"/>
              <w:numPr>
                <w:ilvl w:val="0"/>
                <w:numId w:val="1"/>
              </w:numPr>
              <w:tabs>
                <w:tab w:val="left" w:pos="724"/>
                <w:tab w:val="left" w:pos="725"/>
              </w:tabs>
              <w:spacing w:before="183"/>
              <w:ind w:hanging="570"/>
            </w:pPr>
            <w:r>
              <w:t>Pre-award</w:t>
            </w:r>
            <w:r>
              <w:rPr>
                <w:spacing w:val="-5"/>
              </w:rPr>
              <w:t xml:space="preserve"> </w:t>
            </w:r>
            <w:r>
              <w:t>time</w:t>
            </w:r>
            <w:r>
              <w:rPr>
                <w:spacing w:val="-3"/>
              </w:rPr>
              <w:t xml:space="preserve"> </w:t>
            </w:r>
            <w:r>
              <w:rPr>
                <w:spacing w:val="-2"/>
              </w:rPr>
              <w:t>period,</w:t>
            </w:r>
          </w:p>
          <w:p w14:paraId="664AB88F" w14:textId="77777777" w:rsidR="002F4DD2" w:rsidRDefault="00951CA5">
            <w:pPr>
              <w:pStyle w:val="TableParagraph"/>
              <w:numPr>
                <w:ilvl w:val="0"/>
                <w:numId w:val="1"/>
              </w:numPr>
              <w:tabs>
                <w:tab w:val="left" w:pos="724"/>
                <w:tab w:val="left" w:pos="725"/>
              </w:tabs>
              <w:spacing w:before="20"/>
              <w:ind w:hanging="570"/>
            </w:pPr>
            <w:r>
              <w:t>Line-item</w:t>
            </w:r>
            <w:r>
              <w:rPr>
                <w:spacing w:val="-2"/>
              </w:rPr>
              <w:t xml:space="preserve"> </w:t>
            </w:r>
            <w:r>
              <w:t>budget</w:t>
            </w:r>
            <w:r>
              <w:rPr>
                <w:spacing w:val="-5"/>
              </w:rPr>
              <w:t xml:space="preserve"> </w:t>
            </w:r>
            <w:r>
              <w:t>for</w:t>
            </w:r>
            <w:r>
              <w:rPr>
                <w:spacing w:val="-4"/>
              </w:rPr>
              <w:t xml:space="preserve"> </w:t>
            </w:r>
            <w:r>
              <w:t>the</w:t>
            </w:r>
            <w:r>
              <w:rPr>
                <w:spacing w:val="-4"/>
              </w:rPr>
              <w:t xml:space="preserve"> </w:t>
            </w:r>
            <w:r>
              <w:t>time</w:t>
            </w:r>
            <w:r>
              <w:rPr>
                <w:spacing w:val="-1"/>
              </w:rPr>
              <w:t xml:space="preserve"> </w:t>
            </w:r>
            <w:r>
              <w:rPr>
                <w:spacing w:val="-2"/>
              </w:rPr>
              <w:t>period,</w:t>
            </w:r>
          </w:p>
          <w:p w14:paraId="5B9721D0" w14:textId="77777777" w:rsidR="002F4DD2" w:rsidRDefault="00951CA5">
            <w:pPr>
              <w:pStyle w:val="TableParagraph"/>
              <w:numPr>
                <w:ilvl w:val="0"/>
                <w:numId w:val="1"/>
              </w:numPr>
              <w:tabs>
                <w:tab w:val="left" w:pos="724"/>
                <w:tab w:val="left" w:pos="725"/>
              </w:tabs>
              <w:spacing w:before="22"/>
              <w:ind w:hanging="570"/>
            </w:pPr>
            <w:r>
              <w:t>Costs</w:t>
            </w:r>
            <w:r>
              <w:rPr>
                <w:spacing w:val="-7"/>
              </w:rPr>
              <w:t xml:space="preserve"> </w:t>
            </w:r>
            <w:r>
              <w:t>incurred</w:t>
            </w:r>
            <w:r>
              <w:rPr>
                <w:spacing w:val="-4"/>
              </w:rPr>
              <w:t xml:space="preserve"> </w:t>
            </w:r>
            <w:r>
              <w:t>to</w:t>
            </w:r>
            <w:r>
              <w:rPr>
                <w:spacing w:val="-2"/>
              </w:rPr>
              <w:t xml:space="preserve"> </w:t>
            </w:r>
            <w:r>
              <w:t>date</w:t>
            </w:r>
            <w:r>
              <w:rPr>
                <w:spacing w:val="-5"/>
              </w:rPr>
              <w:t xml:space="preserve"> </w:t>
            </w:r>
            <w:r>
              <w:t>or</w:t>
            </w:r>
            <w:r>
              <w:rPr>
                <w:spacing w:val="-3"/>
              </w:rPr>
              <w:t xml:space="preserve"> </w:t>
            </w:r>
            <w:r>
              <w:t>anticipated</w:t>
            </w:r>
            <w:r>
              <w:rPr>
                <w:spacing w:val="-4"/>
              </w:rPr>
              <w:t xml:space="preserve"> </w:t>
            </w:r>
            <w:r>
              <w:t>to</w:t>
            </w:r>
            <w:r>
              <w:rPr>
                <w:spacing w:val="-2"/>
              </w:rPr>
              <w:t xml:space="preserve"> </w:t>
            </w:r>
            <w:r>
              <w:t>be</w:t>
            </w:r>
            <w:r>
              <w:rPr>
                <w:spacing w:val="-5"/>
              </w:rPr>
              <w:t xml:space="preserve"> </w:t>
            </w:r>
            <w:r>
              <w:t>incurred</w:t>
            </w:r>
            <w:r>
              <w:rPr>
                <w:spacing w:val="-4"/>
              </w:rPr>
              <w:t xml:space="preserve"> </w:t>
            </w:r>
            <w:r>
              <w:t>prior</w:t>
            </w:r>
            <w:r>
              <w:rPr>
                <w:spacing w:val="-3"/>
              </w:rPr>
              <w:t xml:space="preserve"> </w:t>
            </w:r>
            <w:r>
              <w:t>to</w:t>
            </w:r>
            <w:r>
              <w:rPr>
                <w:spacing w:val="-2"/>
              </w:rPr>
              <w:t xml:space="preserve"> award,</w:t>
            </w:r>
          </w:p>
          <w:p w14:paraId="4FF90207" w14:textId="77777777" w:rsidR="002F4DD2" w:rsidRDefault="00951CA5">
            <w:pPr>
              <w:pStyle w:val="TableParagraph"/>
              <w:numPr>
                <w:ilvl w:val="0"/>
                <w:numId w:val="1"/>
              </w:numPr>
              <w:tabs>
                <w:tab w:val="left" w:pos="724"/>
                <w:tab w:val="left" w:pos="725"/>
              </w:tabs>
              <w:spacing w:before="22"/>
              <w:ind w:hanging="570"/>
            </w:pPr>
            <w:r>
              <w:t>Narrative</w:t>
            </w:r>
            <w:r>
              <w:rPr>
                <w:spacing w:val="-7"/>
              </w:rPr>
              <w:t xml:space="preserve"> </w:t>
            </w:r>
            <w:r>
              <w:t>description</w:t>
            </w:r>
            <w:r>
              <w:rPr>
                <w:spacing w:val="-7"/>
              </w:rPr>
              <w:t xml:space="preserve"> </w:t>
            </w:r>
            <w:r>
              <w:t>of</w:t>
            </w:r>
            <w:r>
              <w:rPr>
                <w:spacing w:val="-5"/>
              </w:rPr>
              <w:t xml:space="preserve"> </w:t>
            </w:r>
            <w:r>
              <w:t>the</w:t>
            </w:r>
            <w:r>
              <w:rPr>
                <w:spacing w:val="-3"/>
              </w:rPr>
              <w:t xml:space="preserve"> </w:t>
            </w:r>
            <w:r>
              <w:t>tasks</w:t>
            </w:r>
            <w:r>
              <w:rPr>
                <w:spacing w:val="-5"/>
              </w:rPr>
              <w:t xml:space="preserve"> </w:t>
            </w:r>
            <w:r>
              <w:t>already</w:t>
            </w:r>
            <w:r>
              <w:rPr>
                <w:spacing w:val="-3"/>
              </w:rPr>
              <w:t xml:space="preserve"> </w:t>
            </w:r>
            <w:r>
              <w:t>completed</w:t>
            </w:r>
            <w:r>
              <w:rPr>
                <w:spacing w:val="-8"/>
              </w:rPr>
              <w:t xml:space="preserve"> </w:t>
            </w:r>
            <w:r>
              <w:t>or</w:t>
            </w:r>
            <w:r>
              <w:rPr>
                <w:spacing w:val="-4"/>
              </w:rPr>
              <w:t xml:space="preserve"> </w:t>
            </w:r>
            <w:r>
              <w:t>anticipated</w:t>
            </w:r>
            <w:r>
              <w:rPr>
                <w:spacing w:val="-6"/>
              </w:rPr>
              <w:t xml:space="preserve"> </w:t>
            </w:r>
            <w:r>
              <w:t>to</w:t>
            </w:r>
            <w:r>
              <w:rPr>
                <w:spacing w:val="-3"/>
              </w:rPr>
              <w:t xml:space="preserve"> </w:t>
            </w:r>
            <w:r>
              <w:t>be</w:t>
            </w:r>
            <w:r>
              <w:rPr>
                <w:spacing w:val="-4"/>
              </w:rPr>
              <w:t xml:space="preserve"> </w:t>
            </w:r>
            <w:r>
              <w:t>completed,</w:t>
            </w:r>
            <w:r>
              <w:rPr>
                <w:spacing w:val="-4"/>
              </w:rPr>
              <w:t xml:space="preserve"> and;</w:t>
            </w:r>
          </w:p>
          <w:p w14:paraId="1ECF9BBD" w14:textId="77777777" w:rsidR="002F4DD2" w:rsidRDefault="00951CA5">
            <w:pPr>
              <w:pStyle w:val="TableParagraph"/>
              <w:numPr>
                <w:ilvl w:val="0"/>
                <w:numId w:val="1"/>
              </w:numPr>
              <w:tabs>
                <w:tab w:val="left" w:pos="724"/>
                <w:tab w:val="left" w:pos="725"/>
              </w:tabs>
              <w:spacing w:before="20"/>
              <w:ind w:hanging="570"/>
            </w:pPr>
            <w:r>
              <w:t>A</w:t>
            </w:r>
            <w:r>
              <w:rPr>
                <w:spacing w:val="-7"/>
              </w:rPr>
              <w:t xml:space="preserve"> </w:t>
            </w:r>
            <w:r>
              <w:t>compelling</w:t>
            </w:r>
            <w:r>
              <w:rPr>
                <w:spacing w:val="-5"/>
              </w:rPr>
              <w:t xml:space="preserve"> </w:t>
            </w:r>
            <w:r>
              <w:t>justification</w:t>
            </w:r>
            <w:r>
              <w:rPr>
                <w:spacing w:val="-7"/>
              </w:rPr>
              <w:t xml:space="preserve"> </w:t>
            </w:r>
            <w:r>
              <w:t>explaining</w:t>
            </w:r>
            <w:r>
              <w:rPr>
                <w:spacing w:val="-4"/>
              </w:rPr>
              <w:t xml:space="preserve"> </w:t>
            </w:r>
            <w:r>
              <w:t>why</w:t>
            </w:r>
            <w:r>
              <w:rPr>
                <w:spacing w:val="-3"/>
              </w:rPr>
              <w:t xml:space="preserve"> </w:t>
            </w:r>
            <w:r>
              <w:t>it</w:t>
            </w:r>
            <w:r>
              <w:rPr>
                <w:spacing w:val="-6"/>
              </w:rPr>
              <w:t xml:space="preserve"> </w:t>
            </w:r>
            <w:r>
              <w:t>was</w:t>
            </w:r>
            <w:r>
              <w:rPr>
                <w:spacing w:val="-4"/>
              </w:rPr>
              <w:t xml:space="preserve"> </w:t>
            </w:r>
            <w:r>
              <w:t>necessary</w:t>
            </w:r>
            <w:r>
              <w:rPr>
                <w:spacing w:val="-4"/>
              </w:rPr>
              <w:t xml:space="preserve"> </w:t>
            </w:r>
            <w:r>
              <w:t>to</w:t>
            </w:r>
            <w:r>
              <w:rPr>
                <w:spacing w:val="-3"/>
              </w:rPr>
              <w:t xml:space="preserve"> </w:t>
            </w:r>
            <w:r>
              <w:t>start</w:t>
            </w:r>
            <w:r>
              <w:rPr>
                <w:spacing w:val="-6"/>
              </w:rPr>
              <w:t xml:space="preserve"> </w:t>
            </w:r>
            <w:r>
              <w:t>earlier</w:t>
            </w:r>
            <w:r>
              <w:rPr>
                <w:spacing w:val="-7"/>
              </w:rPr>
              <w:t xml:space="preserve"> </w:t>
            </w:r>
            <w:r>
              <w:t>than</w:t>
            </w:r>
            <w:r>
              <w:rPr>
                <w:spacing w:val="-5"/>
              </w:rPr>
              <w:t xml:space="preserve"> </w:t>
            </w:r>
            <w:r>
              <w:t>the</w:t>
            </w:r>
            <w:r>
              <w:rPr>
                <w:spacing w:val="-6"/>
              </w:rPr>
              <w:t xml:space="preserve"> </w:t>
            </w:r>
            <w:r>
              <w:t>anticipated</w:t>
            </w:r>
            <w:r>
              <w:rPr>
                <w:spacing w:val="-5"/>
              </w:rPr>
              <w:t xml:space="preserve"> </w:t>
            </w:r>
            <w:r>
              <w:t>award</w:t>
            </w:r>
            <w:r>
              <w:rPr>
                <w:spacing w:val="-5"/>
              </w:rPr>
              <w:t xml:space="preserve"> </w:t>
            </w:r>
            <w:r>
              <w:rPr>
                <w:spacing w:val="-2"/>
              </w:rPr>
              <w:t>date.</w:t>
            </w:r>
          </w:p>
          <w:p w14:paraId="1D96694B" w14:textId="77777777" w:rsidR="002F4DD2" w:rsidRDefault="002F4DD2">
            <w:pPr>
              <w:pStyle w:val="TableParagraph"/>
              <w:spacing w:before="11"/>
              <w:rPr>
                <w:rFonts w:ascii="Times New Roman"/>
                <w:sz w:val="40"/>
              </w:rPr>
            </w:pPr>
          </w:p>
          <w:p w14:paraId="2E522E99" w14:textId="77777777" w:rsidR="002F4DD2" w:rsidRDefault="00951CA5">
            <w:pPr>
              <w:pStyle w:val="TableParagraph"/>
              <w:spacing w:line="259" w:lineRule="auto"/>
              <w:ind w:left="156" w:right="187"/>
              <w:jc w:val="both"/>
            </w:pPr>
            <w:r>
              <w:t>The Program Manager will review the request and provide a recommendation to FTA for approval. FTA will review the recommendation and the applicant's</w:t>
            </w:r>
            <w:r>
              <w:t xml:space="preserve"> request. If the pre-award request is disapproved, FTA will notify the recipient (HDOT) in writing. If the request is approved, notice will be incorporated into the grant award document.</w:t>
            </w:r>
          </w:p>
          <w:p w14:paraId="21D280F2" w14:textId="77777777" w:rsidR="002F4DD2" w:rsidRDefault="002F4DD2">
            <w:pPr>
              <w:pStyle w:val="TableParagraph"/>
              <w:rPr>
                <w:rFonts w:ascii="Times New Roman"/>
              </w:rPr>
            </w:pPr>
          </w:p>
          <w:p w14:paraId="23A983D4" w14:textId="77777777" w:rsidR="002F4DD2" w:rsidRDefault="002F4DD2">
            <w:pPr>
              <w:pStyle w:val="TableParagraph"/>
              <w:spacing w:before="1"/>
              <w:rPr>
                <w:rFonts w:ascii="Times New Roman"/>
                <w:sz w:val="31"/>
              </w:rPr>
            </w:pPr>
          </w:p>
          <w:p w14:paraId="39333388" w14:textId="77777777" w:rsidR="002F4DD2" w:rsidRDefault="00951CA5">
            <w:pPr>
              <w:pStyle w:val="TableParagraph"/>
              <w:spacing w:line="256" w:lineRule="auto"/>
              <w:ind w:left="155" w:right="187"/>
              <w:jc w:val="both"/>
              <w:rPr>
                <w:i/>
              </w:rPr>
            </w:pPr>
            <w:r>
              <w:rPr>
                <w:i/>
                <w:u w:val="single"/>
              </w:rPr>
              <w:t>Note:</w:t>
            </w:r>
            <w:r>
              <w:rPr>
                <w:i/>
                <w:spacing w:val="40"/>
              </w:rPr>
              <w:t xml:space="preserve"> </w:t>
            </w:r>
            <w:r>
              <w:rPr>
                <w:i/>
              </w:rPr>
              <w:t>See 15 CFR § 14.25(e) for prior written approval requirements for pre-award costs, including the requirements for research awards.</w:t>
            </w:r>
          </w:p>
        </w:tc>
      </w:tr>
    </w:tbl>
    <w:p w14:paraId="28AAB237" w14:textId="77777777" w:rsidR="00000000" w:rsidRPr="00AA61CF" w:rsidRDefault="00951CA5">
      <w:pPr>
        <w:rPr>
          <w:sz w:val="2"/>
          <w:szCs w:val="2"/>
        </w:rPr>
      </w:pPr>
    </w:p>
    <w:sectPr w:rsidR="00000000" w:rsidRPr="00AA61CF">
      <w:type w:val="continuous"/>
      <w:pgSz w:w="12240" w:h="15840"/>
      <w:pgMar w:top="11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906"/>
    <w:multiLevelType w:val="hybridMultilevel"/>
    <w:tmpl w:val="662401B0"/>
    <w:lvl w:ilvl="0" w:tplc="042E9C56">
      <w:numFmt w:val="bullet"/>
      <w:lvlText w:val=""/>
      <w:lvlJc w:val="left"/>
      <w:pPr>
        <w:ind w:left="724" w:hanging="569"/>
      </w:pPr>
      <w:rPr>
        <w:rFonts w:ascii="Symbol" w:eastAsia="Symbol" w:hAnsi="Symbol" w:cs="Symbol" w:hint="default"/>
        <w:b w:val="0"/>
        <w:bCs w:val="0"/>
        <w:i w:val="0"/>
        <w:iCs w:val="0"/>
        <w:w w:val="100"/>
        <w:sz w:val="22"/>
        <w:szCs w:val="22"/>
        <w:lang w:val="en-US" w:eastAsia="en-US" w:bidi="ar-SA"/>
      </w:rPr>
    </w:lvl>
    <w:lvl w:ilvl="1" w:tplc="068A5E6E">
      <w:numFmt w:val="bullet"/>
      <w:lvlText w:val="•"/>
      <w:lvlJc w:val="left"/>
      <w:pPr>
        <w:ind w:left="1726" w:hanging="569"/>
      </w:pPr>
      <w:rPr>
        <w:rFonts w:hint="default"/>
        <w:lang w:val="en-US" w:eastAsia="en-US" w:bidi="ar-SA"/>
      </w:rPr>
    </w:lvl>
    <w:lvl w:ilvl="2" w:tplc="16A2B07E">
      <w:numFmt w:val="bullet"/>
      <w:lvlText w:val="•"/>
      <w:lvlJc w:val="left"/>
      <w:pPr>
        <w:ind w:left="2732" w:hanging="569"/>
      </w:pPr>
      <w:rPr>
        <w:rFonts w:hint="default"/>
        <w:lang w:val="en-US" w:eastAsia="en-US" w:bidi="ar-SA"/>
      </w:rPr>
    </w:lvl>
    <w:lvl w:ilvl="3" w:tplc="67E89B96">
      <w:numFmt w:val="bullet"/>
      <w:lvlText w:val="•"/>
      <w:lvlJc w:val="left"/>
      <w:pPr>
        <w:ind w:left="3738" w:hanging="569"/>
      </w:pPr>
      <w:rPr>
        <w:rFonts w:hint="default"/>
        <w:lang w:val="en-US" w:eastAsia="en-US" w:bidi="ar-SA"/>
      </w:rPr>
    </w:lvl>
    <w:lvl w:ilvl="4" w:tplc="791CB750">
      <w:numFmt w:val="bullet"/>
      <w:lvlText w:val="•"/>
      <w:lvlJc w:val="left"/>
      <w:pPr>
        <w:ind w:left="4744" w:hanging="569"/>
      </w:pPr>
      <w:rPr>
        <w:rFonts w:hint="default"/>
        <w:lang w:val="en-US" w:eastAsia="en-US" w:bidi="ar-SA"/>
      </w:rPr>
    </w:lvl>
    <w:lvl w:ilvl="5" w:tplc="144AA1D2">
      <w:numFmt w:val="bullet"/>
      <w:lvlText w:val="•"/>
      <w:lvlJc w:val="left"/>
      <w:pPr>
        <w:ind w:left="5750" w:hanging="569"/>
      </w:pPr>
      <w:rPr>
        <w:rFonts w:hint="default"/>
        <w:lang w:val="en-US" w:eastAsia="en-US" w:bidi="ar-SA"/>
      </w:rPr>
    </w:lvl>
    <w:lvl w:ilvl="6" w:tplc="5D200248">
      <w:numFmt w:val="bullet"/>
      <w:lvlText w:val="•"/>
      <w:lvlJc w:val="left"/>
      <w:pPr>
        <w:ind w:left="6756" w:hanging="569"/>
      </w:pPr>
      <w:rPr>
        <w:rFonts w:hint="default"/>
        <w:lang w:val="en-US" w:eastAsia="en-US" w:bidi="ar-SA"/>
      </w:rPr>
    </w:lvl>
    <w:lvl w:ilvl="7" w:tplc="BE3CAAB8">
      <w:numFmt w:val="bullet"/>
      <w:lvlText w:val="•"/>
      <w:lvlJc w:val="left"/>
      <w:pPr>
        <w:ind w:left="7762" w:hanging="569"/>
      </w:pPr>
      <w:rPr>
        <w:rFonts w:hint="default"/>
        <w:lang w:val="en-US" w:eastAsia="en-US" w:bidi="ar-SA"/>
      </w:rPr>
    </w:lvl>
    <w:lvl w:ilvl="8" w:tplc="BE34860A">
      <w:numFmt w:val="bullet"/>
      <w:lvlText w:val="•"/>
      <w:lvlJc w:val="left"/>
      <w:pPr>
        <w:ind w:left="8768" w:hanging="569"/>
      </w:pPr>
      <w:rPr>
        <w:rFonts w:hint="default"/>
        <w:lang w:val="en-US" w:eastAsia="en-US" w:bidi="ar-SA"/>
      </w:rPr>
    </w:lvl>
  </w:abstractNum>
  <w:abstractNum w:abstractNumId="1" w15:restartNumberingAfterBreak="0">
    <w:nsid w:val="61CB04D7"/>
    <w:multiLevelType w:val="hybridMultilevel"/>
    <w:tmpl w:val="D72EACC4"/>
    <w:lvl w:ilvl="0" w:tplc="50DEDB8C">
      <w:start w:val="1"/>
      <w:numFmt w:val="decimal"/>
      <w:lvlText w:val="(%1)"/>
      <w:lvlJc w:val="left"/>
      <w:pPr>
        <w:ind w:left="568" w:hanging="454"/>
        <w:jc w:val="left"/>
      </w:pPr>
      <w:rPr>
        <w:rFonts w:ascii="Calibri" w:eastAsia="Calibri" w:hAnsi="Calibri" w:cs="Calibri" w:hint="default"/>
        <w:b w:val="0"/>
        <w:bCs w:val="0"/>
        <w:i w:val="0"/>
        <w:iCs w:val="0"/>
        <w:w w:val="100"/>
        <w:sz w:val="22"/>
        <w:szCs w:val="22"/>
        <w:lang w:val="en-US" w:eastAsia="en-US" w:bidi="ar-SA"/>
      </w:rPr>
    </w:lvl>
    <w:lvl w:ilvl="1" w:tplc="1426339C">
      <w:numFmt w:val="bullet"/>
      <w:lvlText w:val="•"/>
      <w:lvlJc w:val="left"/>
      <w:pPr>
        <w:ind w:left="1582" w:hanging="454"/>
      </w:pPr>
      <w:rPr>
        <w:rFonts w:hint="default"/>
        <w:lang w:val="en-US" w:eastAsia="en-US" w:bidi="ar-SA"/>
      </w:rPr>
    </w:lvl>
    <w:lvl w:ilvl="2" w:tplc="60143EC8">
      <w:numFmt w:val="bullet"/>
      <w:lvlText w:val="•"/>
      <w:lvlJc w:val="left"/>
      <w:pPr>
        <w:ind w:left="2604" w:hanging="454"/>
      </w:pPr>
      <w:rPr>
        <w:rFonts w:hint="default"/>
        <w:lang w:val="en-US" w:eastAsia="en-US" w:bidi="ar-SA"/>
      </w:rPr>
    </w:lvl>
    <w:lvl w:ilvl="3" w:tplc="0414C278">
      <w:numFmt w:val="bullet"/>
      <w:lvlText w:val="•"/>
      <w:lvlJc w:val="left"/>
      <w:pPr>
        <w:ind w:left="3626" w:hanging="454"/>
      </w:pPr>
      <w:rPr>
        <w:rFonts w:hint="default"/>
        <w:lang w:val="en-US" w:eastAsia="en-US" w:bidi="ar-SA"/>
      </w:rPr>
    </w:lvl>
    <w:lvl w:ilvl="4" w:tplc="29B6A6A6">
      <w:numFmt w:val="bullet"/>
      <w:lvlText w:val="•"/>
      <w:lvlJc w:val="left"/>
      <w:pPr>
        <w:ind w:left="4648" w:hanging="454"/>
      </w:pPr>
      <w:rPr>
        <w:rFonts w:hint="default"/>
        <w:lang w:val="en-US" w:eastAsia="en-US" w:bidi="ar-SA"/>
      </w:rPr>
    </w:lvl>
    <w:lvl w:ilvl="5" w:tplc="C1546E1C">
      <w:numFmt w:val="bullet"/>
      <w:lvlText w:val="•"/>
      <w:lvlJc w:val="left"/>
      <w:pPr>
        <w:ind w:left="5670" w:hanging="454"/>
      </w:pPr>
      <w:rPr>
        <w:rFonts w:hint="default"/>
        <w:lang w:val="en-US" w:eastAsia="en-US" w:bidi="ar-SA"/>
      </w:rPr>
    </w:lvl>
    <w:lvl w:ilvl="6" w:tplc="A2DC44A8">
      <w:numFmt w:val="bullet"/>
      <w:lvlText w:val="•"/>
      <w:lvlJc w:val="left"/>
      <w:pPr>
        <w:ind w:left="6692" w:hanging="454"/>
      </w:pPr>
      <w:rPr>
        <w:rFonts w:hint="default"/>
        <w:lang w:val="en-US" w:eastAsia="en-US" w:bidi="ar-SA"/>
      </w:rPr>
    </w:lvl>
    <w:lvl w:ilvl="7" w:tplc="4F98D80E">
      <w:numFmt w:val="bullet"/>
      <w:lvlText w:val="•"/>
      <w:lvlJc w:val="left"/>
      <w:pPr>
        <w:ind w:left="7714" w:hanging="454"/>
      </w:pPr>
      <w:rPr>
        <w:rFonts w:hint="default"/>
        <w:lang w:val="en-US" w:eastAsia="en-US" w:bidi="ar-SA"/>
      </w:rPr>
    </w:lvl>
    <w:lvl w:ilvl="8" w:tplc="49AA65FE">
      <w:numFmt w:val="bullet"/>
      <w:lvlText w:val="•"/>
      <w:lvlJc w:val="left"/>
      <w:pPr>
        <w:ind w:left="8736" w:hanging="45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F4DD2"/>
    <w:rsid w:val="002F4DD2"/>
    <w:rsid w:val="00951CA5"/>
    <w:rsid w:val="00AA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1D4F"/>
  <w15:docId w15:val="{3FE366AA-51C2-46EB-BC62-58DB8B85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Jefferson</dc:creator>
  <cp:lastModifiedBy>Jefferson, Candi N</cp:lastModifiedBy>
  <cp:revision>3</cp:revision>
  <dcterms:created xsi:type="dcterms:W3CDTF">2022-10-07T01:13:00Z</dcterms:created>
  <dcterms:modified xsi:type="dcterms:W3CDTF">2022-10-07T01:41:00Z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Acrobat PDFMaker 22 for Word</vt:lpwstr>
  </property>
  <property fmtid="{D5CDD505-2E9C-101B-9397-08002B2CF9AE}" pid="4" name="LastSaved">
    <vt:filetime>2022-10-07T00:00:00Z</vt:filetime>
  </property>
  <property fmtid="{D5CDD505-2E9C-101B-9397-08002B2CF9AE}" pid="5" name="Producer">
    <vt:lpwstr>Adobe PDF Library 22.2.244</vt:lpwstr>
  </property>
  <property fmtid="{D5CDD505-2E9C-101B-9397-08002B2CF9AE}" pid="6" name="SourceModified">
    <vt:lpwstr>D:20220713195253</vt:lpwstr>
  </property>
</Properties>
</file>