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F4" w:rsidRDefault="00534621" w:rsidP="00D9797E">
      <w:pPr>
        <w:tabs>
          <w:tab w:val="left" w:pos="864"/>
        </w:tabs>
        <w:contextualSpacing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SECTION 107 - LEGAL RELATIONS AND RESPONSIBILITY TO PUBLIC</w:t>
      </w:r>
    </w:p>
    <w:p w:rsidR="006415F4" w:rsidRDefault="006415F4" w:rsidP="00D9797E">
      <w:pPr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6415F4" w:rsidRDefault="00534621" w:rsidP="00D9797E">
      <w:pPr>
        <w:contextualSpacing/>
        <w:jc w:val="both"/>
        <w:textAlignment w:val="baseline"/>
        <w:rPr>
          <w:rFonts w:eastAsia="Times New Roman"/>
          <w:color w:val="000000"/>
          <w:spacing w:val="5"/>
          <w:sz w:val="24"/>
        </w:rPr>
      </w:pPr>
      <w:r>
        <w:rPr>
          <w:rFonts w:ascii="Arial" w:eastAsia="Arial" w:hAnsi="Arial"/>
          <w:color w:val="000000"/>
          <w:spacing w:val="5"/>
          <w:sz w:val="24"/>
        </w:rPr>
        <w:t>Make the following amendments to said Section:</w:t>
      </w:r>
    </w:p>
    <w:p w:rsidR="006415F4" w:rsidRDefault="006415F4" w:rsidP="00D9797E">
      <w:pPr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D9797E" w:rsidRDefault="00D9797E" w:rsidP="00D9797E">
      <w:pPr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6415F4" w:rsidRDefault="00534621" w:rsidP="00D9797E">
      <w:pPr>
        <w:tabs>
          <w:tab w:val="left" w:pos="1080"/>
        </w:tabs>
        <w:contextualSpacing/>
        <w:jc w:val="both"/>
        <w:textAlignment w:val="baseline"/>
        <w:rPr>
          <w:rFonts w:eastAsia="Times New Roman"/>
          <w:color w:val="000000"/>
          <w:spacing w:val="13"/>
          <w:sz w:val="24"/>
        </w:rPr>
      </w:pPr>
      <w:r>
        <w:rPr>
          <w:rFonts w:ascii="Arial" w:eastAsia="Arial" w:hAnsi="Arial"/>
          <w:b/>
          <w:color w:val="000000"/>
          <w:sz w:val="24"/>
        </w:rPr>
        <w:t>(I)</w:t>
      </w:r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 xml:space="preserve">Amend </w:t>
      </w:r>
      <w:r>
        <w:rPr>
          <w:rFonts w:ascii="Arial" w:eastAsia="Arial" w:hAnsi="Arial"/>
          <w:b/>
          <w:color w:val="000000"/>
          <w:sz w:val="24"/>
        </w:rPr>
        <w:t xml:space="preserve">Section 107.01 Insurance Requirements </w:t>
      </w:r>
      <w:r>
        <w:rPr>
          <w:rFonts w:ascii="Arial" w:eastAsia="Arial" w:hAnsi="Arial"/>
          <w:color w:val="000000"/>
          <w:sz w:val="24"/>
        </w:rPr>
        <w:t xml:space="preserve">from lines </w:t>
      </w:r>
      <w:r>
        <w:rPr>
          <w:rFonts w:ascii="Arial" w:eastAsia="Arial" w:hAnsi="Arial"/>
          <w:color w:val="000000"/>
          <w:sz w:val="24"/>
        </w:rPr>
        <w:t>to 81 to</w:t>
      </w:r>
      <w:r>
        <w:rPr>
          <w:rFonts w:eastAsia="Times New Roman"/>
          <w:color w:val="000000"/>
          <w:spacing w:val="13"/>
          <w:sz w:val="24"/>
        </w:rPr>
        <w:t xml:space="preserve"> </w:t>
      </w:r>
      <w:r>
        <w:rPr>
          <w:rFonts w:ascii="Arial" w:eastAsia="Arial" w:hAnsi="Arial"/>
          <w:color w:val="000000"/>
          <w:spacing w:val="13"/>
          <w:sz w:val="24"/>
        </w:rPr>
        <w:t>read as follows:</w:t>
      </w:r>
    </w:p>
    <w:p w:rsidR="006415F4" w:rsidRDefault="006415F4" w:rsidP="00D9797E">
      <w:pPr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6415F4" w:rsidRDefault="00D9797E" w:rsidP="00D9797E">
      <w:pPr>
        <w:tabs>
          <w:tab w:val="left" w:pos="1440"/>
        </w:tabs>
        <w:ind w:left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“(A)</w:t>
      </w:r>
      <w:r>
        <w:rPr>
          <w:rFonts w:ascii="Arial" w:eastAsia="Arial" w:hAnsi="Arial"/>
          <w:b/>
          <w:color w:val="000000"/>
          <w:sz w:val="24"/>
        </w:rPr>
        <w:tab/>
      </w:r>
      <w:r w:rsidR="00534621">
        <w:rPr>
          <w:rFonts w:ascii="Arial" w:eastAsia="Arial" w:hAnsi="Arial"/>
          <w:b/>
          <w:color w:val="000000"/>
          <w:sz w:val="24"/>
        </w:rPr>
        <w:t xml:space="preserve">Obligation of Contractor. </w:t>
      </w:r>
      <w:r>
        <w:rPr>
          <w:rFonts w:ascii="Arial" w:eastAsia="Arial" w:hAnsi="Arial"/>
          <w:b/>
          <w:color w:val="000000"/>
          <w:sz w:val="24"/>
        </w:rPr>
        <w:t xml:space="preserve"> </w:t>
      </w:r>
      <w:r w:rsidR="00534621">
        <w:rPr>
          <w:rFonts w:ascii="Arial" w:eastAsia="Arial" w:hAnsi="Arial"/>
          <w:color w:val="000000"/>
          <w:sz w:val="24"/>
        </w:rPr>
        <w:t>Contractor shall not commence any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534621">
        <w:rPr>
          <w:rFonts w:ascii="Arial" w:eastAsia="Arial" w:hAnsi="Arial"/>
          <w:color w:val="000000"/>
          <w:sz w:val="24"/>
        </w:rPr>
        <w:t>work until it obtains, at its own expense, all required insurance described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534621">
        <w:rPr>
          <w:rFonts w:ascii="Arial" w:eastAsia="Arial" w:hAnsi="Arial"/>
          <w:color w:val="000000"/>
          <w:sz w:val="24"/>
        </w:rPr>
        <w:t xml:space="preserve">herein. 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534621">
        <w:rPr>
          <w:rFonts w:ascii="Arial" w:eastAsia="Arial" w:hAnsi="Arial"/>
          <w:color w:val="000000"/>
          <w:sz w:val="24"/>
        </w:rPr>
        <w:t>Such insurance shall be provided by an insurance company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534621">
        <w:rPr>
          <w:rFonts w:ascii="Arial" w:eastAsia="Arial" w:hAnsi="Arial"/>
          <w:color w:val="000000"/>
          <w:sz w:val="24"/>
        </w:rPr>
        <w:t>authorized by the laws of the State to issue such insurance in the State of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534621">
        <w:rPr>
          <w:rFonts w:ascii="Arial" w:eastAsia="Arial" w:hAnsi="Arial"/>
          <w:color w:val="000000"/>
          <w:sz w:val="24"/>
        </w:rPr>
        <w:t xml:space="preserve">Hawaii. 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534621">
        <w:rPr>
          <w:rFonts w:ascii="Arial" w:eastAsia="Arial" w:hAnsi="Arial"/>
          <w:color w:val="000000"/>
          <w:sz w:val="24"/>
        </w:rPr>
        <w:t>Coverage by a “Non-Admitted” carrier is permissible provided the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534621">
        <w:rPr>
          <w:rFonts w:ascii="Arial" w:eastAsia="Arial" w:hAnsi="Arial"/>
          <w:color w:val="000000"/>
          <w:sz w:val="24"/>
        </w:rPr>
        <w:t>carrier has a Best’s Rating of “A-VII” or better.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534621">
        <w:rPr>
          <w:rFonts w:ascii="Arial" w:eastAsia="Arial" w:hAnsi="Arial"/>
          <w:color w:val="000000"/>
          <w:sz w:val="24"/>
        </w:rPr>
        <w:t xml:space="preserve"> The Contractor shall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534621">
        <w:rPr>
          <w:rFonts w:ascii="Arial" w:eastAsia="Arial" w:hAnsi="Arial"/>
          <w:color w:val="000000"/>
          <w:sz w:val="24"/>
        </w:rPr>
        <w:t xml:space="preserve">maintain and ensure all </w:t>
      </w:r>
      <w:r w:rsidR="00534621">
        <w:rPr>
          <w:rFonts w:ascii="Arial" w:eastAsia="Arial" w:hAnsi="Arial"/>
          <w:color w:val="000000"/>
          <w:sz w:val="24"/>
        </w:rPr>
        <w:t>insurance policies are current for the full period of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534621">
        <w:rPr>
          <w:rFonts w:ascii="Arial" w:eastAsia="Arial" w:hAnsi="Arial"/>
          <w:color w:val="000000"/>
          <w:sz w:val="24"/>
        </w:rPr>
        <w:t>the contract until final acceptance of the work by the State.</w:t>
      </w:r>
    </w:p>
    <w:p w:rsidR="006415F4" w:rsidRDefault="006415F4" w:rsidP="00D9797E">
      <w:pPr>
        <w:tabs>
          <w:tab w:val="left" w:pos="1440"/>
        </w:tabs>
        <w:ind w:left="720"/>
        <w:contextualSpacing/>
        <w:jc w:val="both"/>
        <w:textAlignment w:val="baseline"/>
        <w:rPr>
          <w:rFonts w:eastAsia="Times New Roman"/>
          <w:color w:val="000000"/>
          <w:spacing w:val="-10"/>
          <w:sz w:val="24"/>
        </w:rPr>
      </w:pPr>
    </w:p>
    <w:p w:rsidR="006415F4" w:rsidRDefault="00534621" w:rsidP="00D9797E">
      <w:pPr>
        <w:tabs>
          <w:tab w:val="left" w:pos="1440"/>
          <w:tab w:val="right" w:pos="9216"/>
        </w:tabs>
        <w:ind w:left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>The Certificate of Insurance shall contain: a clause that it is agreed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that any insurance maintained by the State of Hawaii will apply in excess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of, and not contribute with, insurance provided by this policy; and shall be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accompanied by endorsement form CG2010 or equivalent naming the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State as an additional insure</w:t>
      </w:r>
      <w:r>
        <w:rPr>
          <w:rFonts w:ascii="Arial" w:eastAsia="Arial" w:hAnsi="Arial"/>
          <w:color w:val="000000"/>
          <w:sz w:val="24"/>
        </w:rPr>
        <w:t>d to the policy which status shall be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maintained for the full period of the contract until final acceptance of the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work by State.</w:t>
      </w:r>
    </w:p>
    <w:p w:rsidR="006415F4" w:rsidRDefault="006415F4" w:rsidP="00D9797E">
      <w:pPr>
        <w:tabs>
          <w:tab w:val="left" w:pos="1440"/>
        </w:tabs>
        <w:ind w:left="720"/>
        <w:contextualSpacing/>
        <w:jc w:val="both"/>
        <w:textAlignment w:val="baseline"/>
        <w:rPr>
          <w:rFonts w:eastAsia="Times New Roman"/>
          <w:color w:val="000000"/>
          <w:spacing w:val="-4"/>
          <w:sz w:val="24"/>
        </w:rPr>
      </w:pPr>
    </w:p>
    <w:p w:rsidR="006415F4" w:rsidRDefault="00534621" w:rsidP="00D9797E">
      <w:pPr>
        <w:tabs>
          <w:tab w:val="left" w:pos="1440"/>
          <w:tab w:val="right" w:pos="9216"/>
        </w:tabs>
        <w:ind w:left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>The Contractor shall obtain all required insurance as part of the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contract price. 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Where there is a requirem</w:t>
      </w:r>
      <w:r>
        <w:rPr>
          <w:rFonts w:ascii="Arial" w:eastAsia="Arial" w:hAnsi="Arial"/>
          <w:color w:val="000000"/>
          <w:sz w:val="24"/>
        </w:rPr>
        <w:t>ent for the State of Hawaii and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its </w:t>
      </w:r>
      <w:r>
        <w:rPr>
          <w:rFonts w:ascii="Arial" w:eastAsia="Arial" w:hAnsi="Arial"/>
          <w:color w:val="000000"/>
          <w:sz w:val="24"/>
        </w:rPr>
        <w:t>o</w:t>
      </w:r>
      <w:r>
        <w:rPr>
          <w:rFonts w:ascii="Arial" w:eastAsia="Arial" w:hAnsi="Arial"/>
          <w:color w:val="000000"/>
          <w:sz w:val="24"/>
        </w:rPr>
        <w:t>fficers and employees to be named as additional insureds under any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pacing w:val="-1"/>
          <w:sz w:val="24"/>
        </w:rPr>
        <w:t>Contractor’s insurance policy, before the State of Hawaii issues the Notice</w:t>
      </w:r>
      <w:r w:rsidR="00D9797E">
        <w:rPr>
          <w:rFonts w:ascii="Arial" w:eastAsia="Arial" w:hAnsi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to Proceed, the Contractor shall obtain and submit to the Engineer a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pacing w:val="-1"/>
          <w:sz w:val="24"/>
        </w:rPr>
        <w:t>Certificate of Insurance and a written policy endorsement that confirms the</w:t>
      </w:r>
      <w:r w:rsidR="00D9797E">
        <w:rPr>
          <w:rFonts w:ascii="Arial" w:eastAsia="Arial" w:hAnsi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State of Hawaii and its officers and employees are additional insureds for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the specific State proje</w:t>
      </w:r>
      <w:r>
        <w:rPr>
          <w:rFonts w:ascii="Arial" w:eastAsia="Arial" w:hAnsi="Arial"/>
          <w:color w:val="000000"/>
          <w:sz w:val="24"/>
        </w:rPr>
        <w:t>ct number and project title under such insurance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policies. 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The written policy endorsement must be issued by the insurance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company insuring the Contractor for the specified policy type or by an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pacing w:val="-1"/>
          <w:sz w:val="24"/>
        </w:rPr>
        <w:t xml:space="preserve">agent of such insurance company who is vested with </w:t>
      </w:r>
      <w:r>
        <w:rPr>
          <w:rFonts w:ascii="Arial" w:eastAsia="Arial" w:hAnsi="Arial"/>
          <w:color w:val="000000"/>
          <w:spacing w:val="-1"/>
          <w:sz w:val="24"/>
        </w:rPr>
        <w:t>the authority to issue</w:t>
      </w:r>
      <w:r w:rsidR="00D9797E">
        <w:rPr>
          <w:rFonts w:ascii="Arial" w:eastAsia="Arial" w:hAnsi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a written policy endorsement.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 The insurer’s agent shall also submit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written confirmation of such authority to bind the insurer.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 Any delays in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the issuance of the Notice to Proceed attributed to the failure to obtain the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proof of the State of Hawaii and its officers and employees’ additional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insured status shall be charged to the Contractor.</w:t>
      </w:r>
    </w:p>
    <w:p w:rsidR="00D9797E" w:rsidRDefault="00D9797E">
      <w:pPr>
        <w:rPr>
          <w:rFonts w:eastAsia="Times New Roman"/>
          <w:color w:val="000000"/>
          <w:spacing w:val="-10"/>
          <w:sz w:val="24"/>
        </w:rPr>
      </w:pPr>
      <w:r>
        <w:rPr>
          <w:rFonts w:eastAsia="Times New Roman"/>
          <w:color w:val="000000"/>
          <w:spacing w:val="-10"/>
          <w:sz w:val="24"/>
        </w:rPr>
        <w:br w:type="page"/>
      </w:r>
    </w:p>
    <w:p w:rsidR="006415F4" w:rsidRDefault="00534621" w:rsidP="00D9797E">
      <w:pPr>
        <w:tabs>
          <w:tab w:val="left" w:pos="1440"/>
          <w:tab w:val="right" w:pos="9216"/>
        </w:tabs>
        <w:ind w:left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ab/>
      </w:r>
      <w:r>
        <w:rPr>
          <w:rFonts w:ascii="Arial" w:eastAsia="Arial" w:hAnsi="Arial"/>
          <w:color w:val="000000"/>
          <w:sz w:val="24"/>
        </w:rPr>
        <w:t>A mere Certificate of Insurance issued by a broker who represents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pacing w:val="-1"/>
          <w:sz w:val="24"/>
        </w:rPr>
        <w:t>the Contractor (but not the Contr</w:t>
      </w:r>
      <w:r>
        <w:rPr>
          <w:rFonts w:ascii="Arial" w:eastAsia="Arial" w:hAnsi="Arial"/>
          <w:color w:val="000000"/>
          <w:spacing w:val="-1"/>
          <w:sz w:val="24"/>
        </w:rPr>
        <w:t>actor’s insurer), or by any other party who</w:t>
      </w:r>
      <w:r w:rsidR="00D9797E">
        <w:rPr>
          <w:rFonts w:ascii="Arial" w:eastAsia="Arial" w:hAnsi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is not authorized to contractually name the State as an additional insured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under the Contractor’s insurance policy, is not sufficient to meet the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Contractor’s insurance obligations.</w:t>
      </w:r>
    </w:p>
    <w:p w:rsidR="006415F4" w:rsidRDefault="006415F4" w:rsidP="00D9797E">
      <w:pPr>
        <w:contextualSpacing/>
        <w:jc w:val="both"/>
        <w:textAlignment w:val="baseline"/>
        <w:rPr>
          <w:rFonts w:eastAsia="Times New Roman"/>
          <w:color w:val="000000"/>
          <w:spacing w:val="-3"/>
          <w:sz w:val="24"/>
        </w:rPr>
      </w:pPr>
    </w:p>
    <w:p w:rsidR="006415F4" w:rsidRDefault="00534621" w:rsidP="00D9797E">
      <w:pPr>
        <w:tabs>
          <w:tab w:val="right" w:pos="9216"/>
        </w:tabs>
        <w:ind w:left="720"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Certificates shall contain a provision that coverages being certified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will not be cancelled or materially changed without giving the Engineer at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pacing w:val="7"/>
          <w:sz w:val="24"/>
        </w:rPr>
        <w:t xml:space="preserve">least thirty (30) days prior written notice. </w:t>
      </w:r>
      <w:r w:rsidR="00D9797E">
        <w:rPr>
          <w:rFonts w:ascii="Arial" w:eastAsia="Arial" w:hAnsi="Arial"/>
          <w:color w:val="000000"/>
          <w:spacing w:val="7"/>
          <w:sz w:val="24"/>
        </w:rPr>
        <w:t xml:space="preserve"> </w:t>
      </w:r>
      <w:r>
        <w:rPr>
          <w:rFonts w:ascii="Arial" w:eastAsia="Arial" w:hAnsi="Arial"/>
          <w:color w:val="000000"/>
          <w:spacing w:val="7"/>
          <w:sz w:val="24"/>
        </w:rPr>
        <w:t>Contractor will immediately</w:t>
      </w:r>
      <w:r w:rsidR="00D9797E">
        <w:rPr>
          <w:rFonts w:ascii="Arial" w:eastAsia="Arial" w:hAnsi="Arial"/>
          <w:color w:val="000000"/>
          <w:spacing w:val="7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provide written notice to the Director should any of the insurance policies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pacing w:val="3"/>
          <w:sz w:val="24"/>
        </w:rPr>
        <w:t>evidenced on its Certificate of Insurance form be cancelled, reduced in</w:t>
      </w:r>
      <w:r w:rsidR="00D9797E">
        <w:rPr>
          <w:rFonts w:ascii="Arial" w:eastAsia="Arial" w:hAnsi="Arial"/>
          <w:color w:val="000000"/>
          <w:spacing w:val="3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scope or coverage, or not renewed upon expiration. 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Should any policy be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pacing w:val="10"/>
          <w:sz w:val="24"/>
        </w:rPr>
        <w:t>canceled before final acceptance of the work by the State, and the</w:t>
      </w:r>
      <w:r w:rsidR="00D9797E">
        <w:rPr>
          <w:rFonts w:ascii="Arial" w:eastAsia="Arial" w:hAnsi="Arial"/>
          <w:color w:val="000000"/>
          <w:spacing w:val="10"/>
          <w:sz w:val="24"/>
        </w:rPr>
        <w:t xml:space="preserve"> </w:t>
      </w:r>
      <w:r>
        <w:rPr>
          <w:rFonts w:ascii="Arial" w:eastAsia="Arial" w:hAnsi="Arial"/>
          <w:color w:val="000000"/>
          <w:spacing w:val="12"/>
          <w:sz w:val="24"/>
        </w:rPr>
        <w:t>Contractor fails to immediately procure replacement insurance as</w:t>
      </w:r>
      <w:r w:rsidR="00D9797E">
        <w:rPr>
          <w:rFonts w:ascii="Arial" w:eastAsia="Arial" w:hAnsi="Arial"/>
          <w:color w:val="000000"/>
          <w:spacing w:val="12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specified, the State, in addition to all other remedies it may have for such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breach, reserves the right to procure such insurance and deduct the cost</w:t>
      </w:r>
      <w:r w:rsidR="00D9797E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thereof from any money due or to become due to the Contractor.</w:t>
      </w:r>
    </w:p>
    <w:p w:rsidR="006415F4" w:rsidRDefault="006415F4" w:rsidP="00D9797E">
      <w:pPr>
        <w:ind w:left="720" w:firstLine="720"/>
        <w:contextualSpacing/>
        <w:jc w:val="both"/>
        <w:textAlignment w:val="baseline"/>
        <w:rPr>
          <w:rFonts w:eastAsia="Times New Roman"/>
          <w:color w:val="000000"/>
          <w:spacing w:val="-7"/>
          <w:sz w:val="24"/>
        </w:rPr>
      </w:pPr>
    </w:p>
    <w:p w:rsidR="006415F4" w:rsidRDefault="00534621" w:rsidP="00255E24">
      <w:pPr>
        <w:tabs>
          <w:tab w:val="right" w:pos="9216"/>
        </w:tabs>
        <w:ind w:left="720"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Nothing contained in these insurance requirements is to be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construed as limiting the extent of Contractor’s responsibility for payment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of damages resulting from its operations under this contract, including the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pacing w:val="2"/>
          <w:sz w:val="24"/>
        </w:rPr>
        <w:t>Contractor’s obligation to pay liqui</w:t>
      </w:r>
      <w:r>
        <w:rPr>
          <w:rFonts w:ascii="Arial" w:eastAsia="Arial" w:hAnsi="Arial"/>
          <w:color w:val="000000"/>
          <w:spacing w:val="2"/>
          <w:sz w:val="24"/>
        </w:rPr>
        <w:t>dated damages, nor shall it affect the</w:t>
      </w:r>
      <w:r w:rsidR="00255E24">
        <w:rPr>
          <w:rFonts w:ascii="Arial" w:eastAsia="Arial" w:hAnsi="Arial"/>
          <w:color w:val="000000"/>
          <w:spacing w:val="2"/>
          <w:sz w:val="24"/>
        </w:rPr>
        <w:t xml:space="preserve"> </w:t>
      </w:r>
      <w:r>
        <w:rPr>
          <w:rFonts w:ascii="Arial" w:eastAsia="Arial" w:hAnsi="Arial"/>
          <w:color w:val="000000"/>
          <w:spacing w:val="-1"/>
          <w:sz w:val="24"/>
        </w:rPr>
        <w:t>Contractor’s separate and independent duty to defend, indemnify and hold</w:t>
      </w:r>
      <w:r w:rsidR="00255E24">
        <w:rPr>
          <w:rFonts w:ascii="Arial" w:eastAsia="Arial" w:hAnsi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/>
          <w:color w:val="000000"/>
          <w:spacing w:val="5"/>
          <w:sz w:val="24"/>
        </w:rPr>
        <w:t xml:space="preserve">the State harmless pursuant to other provisions of this contract. </w:t>
      </w:r>
      <w:r w:rsidR="00255E24">
        <w:rPr>
          <w:rFonts w:ascii="Arial" w:eastAsia="Arial" w:hAnsi="Arial"/>
          <w:color w:val="000000"/>
          <w:spacing w:val="5"/>
          <w:sz w:val="24"/>
        </w:rPr>
        <w:t xml:space="preserve"> </w:t>
      </w:r>
      <w:r>
        <w:rPr>
          <w:rFonts w:ascii="Arial" w:eastAsia="Arial" w:hAnsi="Arial"/>
          <w:color w:val="000000"/>
          <w:spacing w:val="5"/>
          <w:sz w:val="24"/>
        </w:rPr>
        <w:t>In no</w:t>
      </w:r>
      <w:r w:rsidR="00255E24">
        <w:rPr>
          <w:rFonts w:ascii="Arial" w:eastAsia="Arial" w:hAnsi="Arial"/>
          <w:color w:val="000000"/>
          <w:spacing w:val="5"/>
          <w:sz w:val="24"/>
        </w:rPr>
        <w:t xml:space="preserve"> </w:t>
      </w:r>
      <w:r>
        <w:rPr>
          <w:rFonts w:ascii="Arial" w:eastAsia="Arial" w:hAnsi="Arial"/>
          <w:color w:val="000000"/>
          <w:spacing w:val="14"/>
          <w:sz w:val="24"/>
        </w:rPr>
        <w:t>instance will the State’s exercise of an option to occupy and use</w:t>
      </w:r>
      <w:r w:rsidR="00255E24">
        <w:rPr>
          <w:rFonts w:ascii="Arial" w:eastAsia="Arial" w:hAnsi="Arial"/>
          <w:color w:val="000000"/>
          <w:spacing w:val="14"/>
          <w:sz w:val="24"/>
        </w:rPr>
        <w:t xml:space="preserve"> </w:t>
      </w:r>
      <w:r>
        <w:rPr>
          <w:rFonts w:ascii="Arial" w:eastAsia="Arial" w:hAnsi="Arial"/>
          <w:color w:val="000000"/>
          <w:spacing w:val="2"/>
          <w:sz w:val="24"/>
        </w:rPr>
        <w:t>completed portions of the work relieve the Contractor of its obligation to</w:t>
      </w:r>
      <w:r w:rsidR="00255E24">
        <w:rPr>
          <w:rFonts w:ascii="Arial" w:eastAsia="Arial" w:hAnsi="Arial"/>
          <w:color w:val="000000"/>
          <w:spacing w:val="2"/>
          <w:sz w:val="24"/>
        </w:rPr>
        <w:t xml:space="preserve"> </w:t>
      </w:r>
      <w:r>
        <w:rPr>
          <w:rFonts w:ascii="Arial" w:eastAsia="Arial" w:hAnsi="Arial"/>
          <w:color w:val="000000"/>
          <w:spacing w:val="3"/>
          <w:sz w:val="24"/>
        </w:rPr>
        <w:t>maintain the required insurance until the date of final acceptance of the</w:t>
      </w:r>
      <w:r w:rsidR="00255E24">
        <w:rPr>
          <w:rFonts w:ascii="Arial" w:eastAsia="Arial" w:hAnsi="Arial"/>
          <w:color w:val="000000"/>
          <w:spacing w:val="3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work.</w:t>
      </w:r>
    </w:p>
    <w:p w:rsidR="006415F4" w:rsidRDefault="006415F4" w:rsidP="00D9797E">
      <w:pPr>
        <w:ind w:left="720" w:firstLine="720"/>
        <w:contextualSpacing/>
        <w:jc w:val="both"/>
        <w:textAlignment w:val="baseline"/>
        <w:rPr>
          <w:rFonts w:eastAsia="Times New Roman"/>
          <w:color w:val="000000"/>
          <w:spacing w:val="-3"/>
          <w:sz w:val="24"/>
        </w:rPr>
      </w:pPr>
    </w:p>
    <w:p w:rsidR="006415F4" w:rsidRDefault="00534621" w:rsidP="00255E24">
      <w:pPr>
        <w:tabs>
          <w:tab w:val="right" w:pos="9216"/>
        </w:tabs>
        <w:ind w:left="720"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All insurance described herein shall be primary and cover the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pacing w:val="-1"/>
          <w:sz w:val="24"/>
        </w:rPr>
        <w:t>insured for all work to be performed under the contract, all work performed</w:t>
      </w:r>
      <w:r w:rsidR="00255E24">
        <w:rPr>
          <w:rFonts w:ascii="Arial" w:eastAsia="Arial" w:hAnsi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/>
          <w:color w:val="000000"/>
          <w:spacing w:val="3"/>
          <w:sz w:val="24"/>
        </w:rPr>
        <w:t>incidental thereto or directly or indirectly connected therewith, including</w:t>
      </w:r>
      <w:r w:rsidR="00255E24">
        <w:rPr>
          <w:rFonts w:ascii="Arial" w:eastAsia="Arial" w:hAnsi="Arial"/>
          <w:color w:val="000000"/>
          <w:spacing w:val="3"/>
          <w:sz w:val="24"/>
        </w:rPr>
        <w:t xml:space="preserve"> </w:t>
      </w:r>
      <w:r>
        <w:rPr>
          <w:rFonts w:ascii="Arial" w:eastAsia="Arial" w:hAnsi="Arial"/>
          <w:color w:val="000000"/>
          <w:spacing w:val="-1"/>
          <w:sz w:val="24"/>
        </w:rPr>
        <w:t>but not limited to traffic detour</w:t>
      </w:r>
      <w:r>
        <w:rPr>
          <w:rFonts w:ascii="Arial" w:eastAsia="Arial" w:hAnsi="Arial"/>
          <w:color w:val="000000"/>
          <w:spacing w:val="-1"/>
          <w:sz w:val="24"/>
        </w:rPr>
        <w:t xml:space="preserve"> work, barricades, warnings, diversions, lane</w:t>
      </w:r>
      <w:r w:rsidR="00255E24">
        <w:rPr>
          <w:rFonts w:ascii="Arial" w:eastAsia="Arial" w:hAnsi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closures, and other work performed outside the work area and all change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order work.</w:t>
      </w:r>
    </w:p>
    <w:p w:rsidR="006415F4" w:rsidRDefault="006415F4" w:rsidP="00D9797E">
      <w:pPr>
        <w:ind w:left="720" w:firstLine="720"/>
        <w:contextualSpacing/>
        <w:jc w:val="both"/>
        <w:textAlignment w:val="baseline"/>
        <w:rPr>
          <w:rFonts w:eastAsia="Times New Roman"/>
          <w:color w:val="000000"/>
          <w:spacing w:val="-5"/>
          <w:sz w:val="24"/>
        </w:rPr>
      </w:pPr>
    </w:p>
    <w:p w:rsidR="006415F4" w:rsidRDefault="00534621" w:rsidP="00255E24">
      <w:pPr>
        <w:tabs>
          <w:tab w:val="right" w:pos="9216"/>
        </w:tabs>
        <w:ind w:left="720"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Contractor shall, from time to time, furnish the Engineer, when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pacing w:val="9"/>
          <w:sz w:val="24"/>
        </w:rPr>
        <w:t>requested, satisfactory proof of coverage of each type of insurance</w:t>
      </w:r>
      <w:r w:rsidR="00255E24">
        <w:rPr>
          <w:rFonts w:ascii="Arial" w:eastAsia="Arial" w:hAnsi="Arial"/>
          <w:color w:val="000000"/>
          <w:spacing w:val="9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required covering the work. Failure to comply with the Engineer’s request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pacing w:val="3"/>
          <w:sz w:val="24"/>
        </w:rPr>
        <w:t>may result in suspension of the work, and shall be sufficient grounds to</w:t>
      </w:r>
      <w:r w:rsidR="00255E24">
        <w:rPr>
          <w:rFonts w:ascii="Arial" w:eastAsia="Arial" w:hAnsi="Arial"/>
          <w:color w:val="000000"/>
          <w:spacing w:val="3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withhold future payments due the Contractor and to terminate the contract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for Contractor’s default.</w:t>
      </w:r>
    </w:p>
    <w:p w:rsidR="006415F4" w:rsidRDefault="006415F4" w:rsidP="00D9797E">
      <w:pPr>
        <w:ind w:left="720" w:firstLine="720"/>
        <w:contextualSpacing/>
        <w:jc w:val="both"/>
        <w:textAlignment w:val="baseline"/>
        <w:rPr>
          <w:rFonts w:eastAsia="Times New Roman"/>
          <w:color w:val="000000"/>
          <w:spacing w:val="-7"/>
          <w:sz w:val="24"/>
        </w:rPr>
      </w:pPr>
    </w:p>
    <w:p w:rsidR="006415F4" w:rsidRDefault="00534621" w:rsidP="00255E24">
      <w:pPr>
        <w:tabs>
          <w:tab w:val="left" w:pos="2160"/>
        </w:tabs>
        <w:ind w:left="720" w:firstLine="720"/>
        <w:contextualSpacing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(B)</w:t>
      </w:r>
      <w:r>
        <w:rPr>
          <w:rFonts w:ascii="Arial" w:eastAsia="Arial" w:hAnsi="Arial"/>
          <w:b/>
          <w:color w:val="000000"/>
          <w:sz w:val="24"/>
        </w:rPr>
        <w:tab/>
        <w:t xml:space="preserve">Types of Insurance. </w:t>
      </w:r>
      <w:r w:rsidR="00255E24">
        <w:rPr>
          <w:rFonts w:ascii="Arial" w:eastAsia="Arial" w:hAnsi="Arial"/>
          <w:b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Contractor shall purchase and maintain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pacing w:val="2"/>
          <w:sz w:val="24"/>
        </w:rPr>
        <w:t>insurance described below which shall provide coverage against claims</w:t>
      </w:r>
      <w:r w:rsidR="00255E24">
        <w:rPr>
          <w:rFonts w:ascii="Arial" w:eastAsia="Arial" w:hAnsi="Arial"/>
          <w:color w:val="000000"/>
          <w:spacing w:val="2"/>
          <w:sz w:val="24"/>
        </w:rPr>
        <w:t xml:space="preserve"> </w:t>
      </w:r>
      <w:r>
        <w:rPr>
          <w:rFonts w:ascii="Arial" w:eastAsia="Arial" w:hAnsi="Arial"/>
          <w:color w:val="000000"/>
          <w:spacing w:val="-1"/>
          <w:sz w:val="24"/>
        </w:rPr>
        <w:t xml:space="preserve">arising out of the Contractor’s operations under the </w:t>
      </w:r>
      <w:r>
        <w:rPr>
          <w:rFonts w:ascii="Arial" w:eastAsia="Arial" w:hAnsi="Arial"/>
          <w:color w:val="000000"/>
          <w:spacing w:val="-1"/>
          <w:sz w:val="24"/>
        </w:rPr>
        <w:lastRenderedPageBreak/>
        <w:t>contract, whether such</w:t>
      </w:r>
      <w:r w:rsidR="00255E24">
        <w:rPr>
          <w:rFonts w:ascii="Arial" w:eastAsia="Arial" w:hAnsi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/>
          <w:color w:val="000000"/>
          <w:spacing w:val="9"/>
          <w:sz w:val="24"/>
        </w:rPr>
        <w:t>operations be by the Contractor itself or by any subcontractor or by</w:t>
      </w:r>
      <w:r w:rsidR="00255E24">
        <w:rPr>
          <w:rFonts w:ascii="Arial" w:eastAsia="Arial" w:hAnsi="Arial"/>
          <w:color w:val="000000"/>
          <w:spacing w:val="9"/>
          <w:sz w:val="24"/>
        </w:rPr>
        <w:t xml:space="preserve"> </w:t>
      </w:r>
      <w:r>
        <w:rPr>
          <w:rFonts w:ascii="Arial" w:eastAsia="Arial" w:hAnsi="Arial"/>
          <w:color w:val="000000"/>
          <w:spacing w:val="4"/>
          <w:sz w:val="24"/>
        </w:rPr>
        <w:t>anyone directly or indirectly employed by any of them or by anyone for</w:t>
      </w:r>
      <w:r w:rsidR="00255E24">
        <w:rPr>
          <w:rFonts w:ascii="Arial" w:eastAsia="Arial" w:hAnsi="Arial"/>
          <w:color w:val="000000"/>
          <w:spacing w:val="4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whose acts any of them may be liable.</w:t>
      </w:r>
    </w:p>
    <w:p w:rsidR="00255E24" w:rsidRDefault="00255E24" w:rsidP="00255E24">
      <w:pPr>
        <w:tabs>
          <w:tab w:val="left" w:pos="2160"/>
        </w:tabs>
        <w:ind w:left="720"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6415F4" w:rsidRDefault="00534621" w:rsidP="00255E24">
      <w:pPr>
        <w:tabs>
          <w:tab w:val="right" w:pos="360"/>
          <w:tab w:val="left" w:pos="2088"/>
          <w:tab w:val="left" w:pos="2808"/>
        </w:tabs>
        <w:ind w:left="144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(1)</w:t>
      </w:r>
      <w:r>
        <w:rPr>
          <w:rFonts w:ascii="Arial" w:eastAsia="Arial" w:hAnsi="Arial"/>
          <w:b/>
          <w:color w:val="000000"/>
          <w:sz w:val="24"/>
        </w:rPr>
        <w:tab/>
        <w:t xml:space="preserve">Workers’ Compensation. </w:t>
      </w:r>
      <w:r w:rsidR="00255E24">
        <w:rPr>
          <w:rFonts w:ascii="Arial" w:eastAsia="Arial" w:hAnsi="Arial"/>
          <w:b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The Contractor shall obtain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worker’s compensation insurance for all persons whom they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employ in carrying out the work under this contract. 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This insurance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shall be in strict conformity with the requirements of the most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current and applicable State of Hawaii Worker’s Compensation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Insurance laws in effect on the date of the execution of this contract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and as modified during the duration of the contract.</w:t>
      </w:r>
    </w:p>
    <w:p w:rsidR="006415F4" w:rsidRDefault="006415F4" w:rsidP="00255E24">
      <w:pPr>
        <w:ind w:left="1440"/>
        <w:contextualSpacing/>
        <w:jc w:val="both"/>
        <w:textAlignment w:val="baseline"/>
        <w:rPr>
          <w:rFonts w:eastAsia="Times New Roman"/>
          <w:color w:val="000000"/>
          <w:spacing w:val="-5"/>
          <w:sz w:val="24"/>
        </w:rPr>
      </w:pPr>
    </w:p>
    <w:p w:rsidR="006415F4" w:rsidRDefault="00534621" w:rsidP="00255E24">
      <w:pPr>
        <w:tabs>
          <w:tab w:val="right" w:pos="360"/>
          <w:tab w:val="left" w:pos="2088"/>
          <w:tab w:val="left" w:pos="2808"/>
        </w:tabs>
        <w:ind w:left="144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(2)</w:t>
      </w:r>
      <w:r>
        <w:rPr>
          <w:rFonts w:ascii="Arial" w:eastAsia="Arial" w:hAnsi="Arial"/>
          <w:b/>
          <w:color w:val="000000"/>
          <w:sz w:val="24"/>
        </w:rPr>
        <w:tab/>
        <w:t>Auto Liability.</w:t>
      </w:r>
      <w:r w:rsidR="00255E24">
        <w:rPr>
          <w:rFonts w:ascii="Arial" w:eastAsia="Arial" w:hAnsi="Arial"/>
          <w:b/>
          <w:color w:val="000000"/>
          <w:sz w:val="24"/>
        </w:rPr>
        <w:t xml:space="preserve"> </w:t>
      </w:r>
      <w:r>
        <w:rPr>
          <w:rFonts w:ascii="Arial" w:eastAsia="Arial" w:hAnsi="Arial"/>
          <w:b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The Contractor shall obtain Auto Liability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Insurance covering all owned, non-owned and hired au</w:t>
      </w:r>
      <w:r>
        <w:rPr>
          <w:rFonts w:ascii="Arial" w:eastAsia="Arial" w:hAnsi="Arial"/>
          <w:color w:val="000000"/>
          <w:sz w:val="24"/>
        </w:rPr>
        <w:t>tos with a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Combined single Limit of not less than $1,000,000 per occurrence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for bodily injury and property damage with the State of Hawaii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named as additional insured. Refer to SPECIAL CONDITIONS for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any additional requirements.</w:t>
      </w:r>
    </w:p>
    <w:p w:rsidR="006415F4" w:rsidRDefault="006415F4" w:rsidP="00255E24">
      <w:pPr>
        <w:ind w:left="1440"/>
        <w:contextualSpacing/>
        <w:jc w:val="both"/>
        <w:textAlignment w:val="baseline"/>
        <w:rPr>
          <w:rFonts w:eastAsia="Times New Roman"/>
          <w:color w:val="000000"/>
          <w:spacing w:val="-7"/>
          <w:sz w:val="24"/>
        </w:rPr>
      </w:pPr>
    </w:p>
    <w:p w:rsidR="006415F4" w:rsidRDefault="00534621" w:rsidP="00255E24">
      <w:pPr>
        <w:tabs>
          <w:tab w:val="right" w:pos="360"/>
          <w:tab w:val="left" w:pos="2088"/>
          <w:tab w:val="left" w:pos="2808"/>
          <w:tab w:val="right" w:pos="9288"/>
        </w:tabs>
        <w:ind w:left="144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(3)</w:t>
      </w:r>
      <w:r>
        <w:rPr>
          <w:rFonts w:ascii="Arial" w:eastAsia="Arial" w:hAnsi="Arial"/>
          <w:b/>
          <w:color w:val="000000"/>
          <w:sz w:val="24"/>
        </w:rPr>
        <w:tab/>
        <w:t>General Liability.</w:t>
      </w:r>
      <w:r w:rsidR="00255E24">
        <w:rPr>
          <w:rFonts w:ascii="Arial" w:eastAsia="Arial" w:hAnsi="Arial"/>
          <w:b/>
          <w:color w:val="000000"/>
          <w:sz w:val="24"/>
        </w:rPr>
        <w:t xml:space="preserve">  </w:t>
      </w:r>
      <w:r>
        <w:rPr>
          <w:rFonts w:ascii="Arial" w:eastAsia="Arial" w:hAnsi="Arial"/>
          <w:color w:val="000000"/>
          <w:sz w:val="24"/>
        </w:rPr>
        <w:t>The Contractor shall obtain General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Liability insurance with a limit of not less than $2,000,000 per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occurrence and in the Aggregates for each of the following:</w:t>
      </w:r>
    </w:p>
    <w:p w:rsidR="00255E24" w:rsidRDefault="00255E24" w:rsidP="00255E24">
      <w:pPr>
        <w:tabs>
          <w:tab w:val="right" w:pos="360"/>
          <w:tab w:val="left" w:pos="2808"/>
          <w:tab w:val="left" w:pos="3600"/>
        </w:tabs>
        <w:ind w:left="216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6415F4" w:rsidRDefault="00534621" w:rsidP="00255E24">
      <w:pPr>
        <w:tabs>
          <w:tab w:val="right" w:pos="360"/>
          <w:tab w:val="left" w:pos="2808"/>
          <w:tab w:val="left" w:pos="3600"/>
        </w:tabs>
        <w:ind w:left="216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(a)</w:t>
      </w:r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>Products - Completed/Operations Aggregate,</w:t>
      </w:r>
    </w:p>
    <w:p w:rsidR="006415F4" w:rsidRDefault="006415F4" w:rsidP="00255E24">
      <w:pPr>
        <w:ind w:left="2160"/>
        <w:contextualSpacing/>
        <w:jc w:val="both"/>
        <w:textAlignment w:val="baseline"/>
        <w:rPr>
          <w:rFonts w:eastAsia="Times New Roman"/>
          <w:color w:val="000000"/>
          <w:spacing w:val="-8"/>
          <w:sz w:val="24"/>
        </w:rPr>
      </w:pPr>
    </w:p>
    <w:p w:rsidR="006415F4" w:rsidRDefault="00534621" w:rsidP="00255E24">
      <w:pPr>
        <w:tabs>
          <w:tab w:val="right" w:pos="360"/>
          <w:tab w:val="left" w:pos="2808"/>
          <w:tab w:val="left" w:pos="3600"/>
        </w:tabs>
        <w:ind w:left="216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(b)</w:t>
      </w:r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>Personal &amp; Advertising Injury, and</w:t>
      </w:r>
    </w:p>
    <w:p w:rsidR="006415F4" w:rsidRDefault="006415F4" w:rsidP="00255E24">
      <w:pPr>
        <w:ind w:left="2160"/>
        <w:contextualSpacing/>
        <w:jc w:val="both"/>
        <w:textAlignment w:val="baseline"/>
        <w:rPr>
          <w:rFonts w:eastAsia="Times New Roman"/>
          <w:color w:val="000000"/>
          <w:spacing w:val="-7"/>
          <w:sz w:val="24"/>
        </w:rPr>
      </w:pPr>
    </w:p>
    <w:p w:rsidR="006415F4" w:rsidRDefault="00534621" w:rsidP="00255E24">
      <w:pPr>
        <w:tabs>
          <w:tab w:val="right" w:pos="360"/>
          <w:tab w:val="left" w:pos="2808"/>
          <w:tab w:val="left" w:pos="3600"/>
        </w:tabs>
        <w:ind w:left="2160"/>
        <w:contextualSpacing/>
        <w:jc w:val="both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>(c)</w:t>
      </w:r>
      <w:r>
        <w:rPr>
          <w:rFonts w:ascii="Arial" w:eastAsia="Arial" w:hAnsi="Arial"/>
          <w:b/>
          <w:color w:val="000000"/>
          <w:spacing w:val="-1"/>
          <w:sz w:val="24"/>
        </w:rPr>
        <w:tab/>
      </w:r>
      <w:r>
        <w:rPr>
          <w:rFonts w:ascii="Arial" w:eastAsia="Arial" w:hAnsi="Arial"/>
          <w:color w:val="000000"/>
          <w:spacing w:val="-1"/>
          <w:sz w:val="24"/>
        </w:rPr>
        <w:t>Bodily Injury &amp; Property Damage</w:t>
      </w:r>
    </w:p>
    <w:p w:rsidR="006415F4" w:rsidRDefault="006415F4" w:rsidP="00255E24">
      <w:pPr>
        <w:ind w:left="2160"/>
        <w:contextualSpacing/>
        <w:jc w:val="both"/>
        <w:textAlignment w:val="baseline"/>
        <w:rPr>
          <w:rFonts w:eastAsia="Times New Roman"/>
          <w:color w:val="000000"/>
          <w:spacing w:val="-7"/>
          <w:sz w:val="24"/>
        </w:rPr>
      </w:pPr>
    </w:p>
    <w:p w:rsidR="006415F4" w:rsidRDefault="00534621" w:rsidP="00255E24">
      <w:pPr>
        <w:tabs>
          <w:tab w:val="right" w:pos="360"/>
          <w:tab w:val="left" w:pos="2160"/>
          <w:tab w:val="left" w:pos="2808"/>
        </w:tabs>
        <w:ind w:left="144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>The General Liability insurance shall include the State as an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Additional Insured. 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The required limit of insurance may be provided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by a single policy or with a combination of primary and excess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p</w:t>
      </w:r>
      <w:r>
        <w:rPr>
          <w:rFonts w:ascii="Arial" w:eastAsia="Arial" w:hAnsi="Arial"/>
          <w:color w:val="000000"/>
          <w:sz w:val="24"/>
        </w:rPr>
        <w:t xml:space="preserve">olicies. 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Refer to SPECIAL CONDITIONS for any additional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requirements.</w:t>
      </w:r>
    </w:p>
    <w:p w:rsidR="006415F4" w:rsidRDefault="006415F4" w:rsidP="00D9797E">
      <w:pPr>
        <w:contextualSpacing/>
        <w:jc w:val="both"/>
        <w:textAlignment w:val="baseline"/>
        <w:rPr>
          <w:rFonts w:eastAsia="Times New Roman"/>
          <w:color w:val="000000"/>
          <w:spacing w:val="-8"/>
          <w:sz w:val="24"/>
        </w:rPr>
      </w:pPr>
    </w:p>
    <w:p w:rsidR="006415F4" w:rsidRDefault="00534621" w:rsidP="00255E24">
      <w:pPr>
        <w:tabs>
          <w:tab w:val="right" w:pos="360"/>
          <w:tab w:val="left" w:pos="2160"/>
          <w:tab w:val="left" w:pos="2808"/>
        </w:tabs>
        <w:ind w:left="144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(4)</w:t>
      </w:r>
      <w:r>
        <w:rPr>
          <w:rFonts w:ascii="Arial" w:eastAsia="Arial" w:hAnsi="Arial"/>
          <w:b/>
          <w:color w:val="000000"/>
          <w:sz w:val="24"/>
        </w:rPr>
        <w:tab/>
        <w:t>Builders Risk For All Work.</w:t>
      </w:r>
      <w:r w:rsidR="00255E24">
        <w:rPr>
          <w:rFonts w:ascii="Arial" w:eastAsia="Arial" w:hAnsi="Arial"/>
          <w:b/>
          <w:color w:val="000000"/>
          <w:sz w:val="24"/>
        </w:rPr>
        <w:t xml:space="preserve"> </w:t>
      </w:r>
      <w:r>
        <w:rPr>
          <w:rFonts w:ascii="Arial" w:eastAsia="Arial" w:hAnsi="Arial"/>
          <w:b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The Contractor shall take out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a policy of builder’s risk insurance for the full replacement value of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the project work; from a company licensed or otherwise authorized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to do business in the State of Hawaii; naming the State as an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additional insured under each policy; and </w:t>
      </w:r>
      <w:r>
        <w:rPr>
          <w:rFonts w:ascii="Arial" w:eastAsia="Arial" w:hAnsi="Arial"/>
          <w:color w:val="000000"/>
          <w:sz w:val="24"/>
        </w:rPr>
        <w:t>covering all work, labor,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and materials furnished by such Contractor and all its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subcontractors against loss by fire, windstorm, tsunamis,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earthquakes, lightning, explosion, other perils covered by the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standard Extended Coverage Endorse</w:t>
      </w:r>
      <w:r>
        <w:rPr>
          <w:rFonts w:ascii="Arial" w:eastAsia="Arial" w:hAnsi="Arial"/>
          <w:color w:val="000000"/>
          <w:sz w:val="24"/>
        </w:rPr>
        <w:t>ment, vandalism, and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malicious mischief. Refer to SPECIAL CONDITIONS for any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additional requirements.”</w:t>
      </w:r>
    </w:p>
    <w:p w:rsidR="006415F4" w:rsidRDefault="00534621" w:rsidP="00255E24">
      <w:pPr>
        <w:tabs>
          <w:tab w:val="left" w:pos="0"/>
          <w:tab w:val="left" w:pos="720"/>
          <w:tab w:val="right" w:pos="9288"/>
        </w:tabs>
        <w:contextualSpacing/>
        <w:jc w:val="both"/>
        <w:textAlignment w:val="baseline"/>
        <w:rPr>
          <w:rFonts w:eastAsia="Times New Roman"/>
          <w:color w:val="000000"/>
          <w:spacing w:val="10"/>
          <w:sz w:val="24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z w:val="24"/>
        </w:rPr>
        <w:lastRenderedPageBreak/>
        <w:t>(II)</w:t>
      </w:r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 xml:space="preserve">Add </w:t>
      </w:r>
      <w:r>
        <w:rPr>
          <w:rFonts w:ascii="Arial" w:eastAsia="Arial" w:hAnsi="Arial"/>
          <w:b/>
          <w:color w:val="000000"/>
          <w:sz w:val="24"/>
        </w:rPr>
        <w:t xml:space="preserve">Section 107.18 Citizen and Residential Labor Force </w:t>
      </w:r>
      <w:r>
        <w:rPr>
          <w:rFonts w:ascii="Arial" w:eastAsia="Arial" w:hAnsi="Arial"/>
          <w:color w:val="000000"/>
          <w:sz w:val="24"/>
        </w:rPr>
        <w:t>after line 745</w:t>
      </w:r>
      <w:r w:rsidR="00255E2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pacing w:val="10"/>
          <w:sz w:val="24"/>
        </w:rPr>
        <w:t>to read as follows:</w:t>
      </w:r>
    </w:p>
    <w:p w:rsidR="00255E24" w:rsidRDefault="00255E24" w:rsidP="00D9797E">
      <w:pPr>
        <w:contextualSpacing/>
        <w:jc w:val="both"/>
        <w:textAlignment w:val="baseline"/>
        <w:rPr>
          <w:rFonts w:ascii="Arial" w:eastAsia="Arial" w:hAnsi="Arial"/>
          <w:b/>
          <w:color w:val="000000"/>
          <w:spacing w:val="5"/>
          <w:sz w:val="24"/>
        </w:rPr>
      </w:pPr>
    </w:p>
    <w:p w:rsidR="006415F4" w:rsidRDefault="00534621" w:rsidP="00D9797E">
      <w:pPr>
        <w:contextualSpacing/>
        <w:jc w:val="both"/>
        <w:textAlignment w:val="baseline"/>
        <w:rPr>
          <w:rFonts w:eastAsia="Times New Roman"/>
          <w:color w:val="000000"/>
          <w:spacing w:val="5"/>
          <w:sz w:val="24"/>
        </w:rPr>
      </w:pPr>
      <w:r>
        <w:rPr>
          <w:rFonts w:ascii="Arial" w:eastAsia="Arial" w:hAnsi="Arial"/>
          <w:b/>
          <w:color w:val="000000"/>
          <w:spacing w:val="5"/>
          <w:sz w:val="24"/>
        </w:rPr>
        <w:t>“107.18 Citizen and Residential Labor Force.</w:t>
      </w:r>
    </w:p>
    <w:p w:rsidR="006415F4" w:rsidRDefault="006415F4" w:rsidP="00D9797E">
      <w:pPr>
        <w:contextualSpacing/>
        <w:jc w:val="both"/>
        <w:textAlignment w:val="baseline"/>
        <w:rPr>
          <w:rFonts w:eastAsia="Times New Roman"/>
          <w:color w:val="000000"/>
          <w:spacing w:val="-9"/>
          <w:sz w:val="24"/>
        </w:rPr>
      </w:pPr>
    </w:p>
    <w:p w:rsidR="006415F4" w:rsidRPr="00FB5141" w:rsidRDefault="00534621" w:rsidP="00255E24">
      <w:pPr>
        <w:pStyle w:val="ListParagraph"/>
        <w:numPr>
          <w:ilvl w:val="0"/>
          <w:numId w:val="1"/>
        </w:numPr>
        <w:tabs>
          <w:tab w:val="left" w:pos="1440"/>
          <w:tab w:val="left" w:pos="4320"/>
        </w:tabs>
        <w:ind w:left="720" w:firstLine="0"/>
        <w:jc w:val="both"/>
        <w:textAlignment w:val="baseline"/>
        <w:rPr>
          <w:rFonts w:eastAsia="Times New Roman"/>
          <w:color w:val="000000"/>
          <w:sz w:val="24"/>
        </w:rPr>
      </w:pPr>
      <w:r w:rsidRPr="00FB5141">
        <w:rPr>
          <w:rFonts w:ascii="Arial" w:eastAsia="Arial" w:hAnsi="Arial"/>
          <w:b/>
          <w:color w:val="000000"/>
          <w:sz w:val="24"/>
        </w:rPr>
        <w:t>Citizen Labor.</w:t>
      </w:r>
      <w:r w:rsidR="00255E24" w:rsidRPr="00FB5141">
        <w:rPr>
          <w:rFonts w:ascii="Arial" w:eastAsia="Arial" w:hAnsi="Arial"/>
          <w:b/>
          <w:color w:val="000000"/>
          <w:sz w:val="24"/>
        </w:rPr>
        <w:t xml:space="preserve">  </w:t>
      </w:r>
      <w:r w:rsidRPr="00FB5141">
        <w:rPr>
          <w:rFonts w:ascii="Arial" w:eastAsia="Arial" w:hAnsi="Arial"/>
          <w:color w:val="000000"/>
          <w:sz w:val="24"/>
        </w:rPr>
        <w:t>No person shall be employed as a laborer or</w:t>
      </w:r>
      <w:r w:rsidR="00FB5141" w:rsidRPr="00FB5141">
        <w:rPr>
          <w:rFonts w:ascii="Arial" w:eastAsia="Arial" w:hAnsi="Arial"/>
          <w:color w:val="000000"/>
          <w:sz w:val="24"/>
        </w:rPr>
        <w:t xml:space="preserve"> </w:t>
      </w:r>
      <w:r w:rsidRPr="00FB5141">
        <w:rPr>
          <w:rFonts w:ascii="Arial" w:eastAsia="Arial" w:hAnsi="Arial"/>
          <w:color w:val="000000"/>
          <w:spacing w:val="-2"/>
          <w:sz w:val="24"/>
        </w:rPr>
        <w:t>mechanic unless such person is a citizen of the United States or eligible to</w:t>
      </w:r>
      <w:r w:rsidR="00FB5141" w:rsidRPr="00FB5141">
        <w:rPr>
          <w:rFonts w:ascii="Arial" w:eastAsia="Arial" w:hAnsi="Arial"/>
          <w:color w:val="000000"/>
          <w:spacing w:val="-2"/>
          <w:sz w:val="24"/>
        </w:rPr>
        <w:t xml:space="preserve"> </w:t>
      </w:r>
      <w:r w:rsidRPr="00FB5141">
        <w:rPr>
          <w:rFonts w:ascii="Arial" w:eastAsia="Arial" w:hAnsi="Arial"/>
          <w:color w:val="000000"/>
          <w:sz w:val="24"/>
        </w:rPr>
        <w:t>become one; provided that persons without such qualifications may be</w:t>
      </w:r>
      <w:r w:rsidR="00FB5141" w:rsidRPr="00FB5141">
        <w:rPr>
          <w:rFonts w:ascii="Arial" w:eastAsia="Arial" w:hAnsi="Arial"/>
          <w:color w:val="000000"/>
          <w:sz w:val="24"/>
        </w:rPr>
        <w:t xml:space="preserve"> </w:t>
      </w:r>
      <w:r w:rsidRPr="00FB5141">
        <w:rPr>
          <w:rFonts w:ascii="Arial" w:eastAsia="Arial" w:hAnsi="Arial"/>
          <w:color w:val="000000"/>
          <w:spacing w:val="-2"/>
          <w:sz w:val="24"/>
        </w:rPr>
        <w:t>employed with the approval of the Governor until persons who are citizens</w:t>
      </w:r>
      <w:r w:rsidR="00FB5141" w:rsidRPr="00FB5141">
        <w:rPr>
          <w:rFonts w:ascii="Arial" w:eastAsia="Arial" w:hAnsi="Arial"/>
          <w:color w:val="000000"/>
          <w:spacing w:val="-2"/>
          <w:sz w:val="24"/>
        </w:rPr>
        <w:t xml:space="preserve"> </w:t>
      </w:r>
      <w:r w:rsidRPr="00FB5141">
        <w:rPr>
          <w:rFonts w:ascii="Arial" w:eastAsia="Arial" w:hAnsi="Arial"/>
          <w:color w:val="000000"/>
          <w:sz w:val="24"/>
        </w:rPr>
        <w:t>and are competent for such services are available for hire.</w:t>
      </w:r>
    </w:p>
    <w:p w:rsidR="006415F4" w:rsidRDefault="006415F4" w:rsidP="00255E24">
      <w:pPr>
        <w:tabs>
          <w:tab w:val="left" w:pos="1440"/>
        </w:tabs>
        <w:ind w:left="720"/>
        <w:contextualSpacing/>
        <w:jc w:val="both"/>
        <w:textAlignment w:val="baseline"/>
        <w:rPr>
          <w:rFonts w:eastAsia="Times New Roman"/>
          <w:color w:val="000000"/>
          <w:spacing w:val="-9"/>
          <w:sz w:val="24"/>
        </w:rPr>
      </w:pPr>
    </w:p>
    <w:p w:rsidR="006415F4" w:rsidRDefault="00534621" w:rsidP="00FB5141">
      <w:pPr>
        <w:tabs>
          <w:tab w:val="left" w:pos="1440"/>
          <w:tab w:val="left" w:pos="2160"/>
        </w:tabs>
        <w:ind w:left="720"/>
        <w:contextualSpacing/>
        <w:jc w:val="both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z w:val="24"/>
        </w:rPr>
        <w:t>(B)</w:t>
      </w:r>
      <w:r>
        <w:rPr>
          <w:rFonts w:ascii="Arial" w:eastAsia="Arial" w:hAnsi="Arial"/>
          <w:b/>
          <w:color w:val="000000"/>
          <w:sz w:val="24"/>
        </w:rPr>
        <w:tab/>
        <w:t xml:space="preserve">Residential Labor Force. </w:t>
      </w:r>
      <w:r w:rsidR="00FB5141">
        <w:rPr>
          <w:rFonts w:ascii="Arial" w:eastAsia="Arial" w:hAnsi="Arial"/>
          <w:b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In accordance with Act 192; SLH 2011,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no less than eighty (80) percent of the bidder's labor force working on the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contract shall be provided by Hawaii residents. 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This act applies to all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construction procurements under HRS Chapter 103D; however </w:t>
      </w:r>
      <w:r>
        <w:rPr>
          <w:rFonts w:ascii="Arial" w:eastAsia="Arial" w:hAnsi="Arial"/>
          <w:color w:val="000000"/>
          <w:sz w:val="24"/>
        </w:rPr>
        <w:t>this act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does not apply to procurements for professional services under Section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103D-304 and small purchases under Section 103D-305.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 This act is also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applicable to any subcontract of $50.000.00 or more in connection with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pacing w:val="-2"/>
          <w:sz w:val="24"/>
        </w:rPr>
        <w:t>this contract.</w:t>
      </w:r>
    </w:p>
    <w:p w:rsidR="006415F4" w:rsidRDefault="006415F4" w:rsidP="00255E24">
      <w:pPr>
        <w:tabs>
          <w:tab w:val="left" w:pos="1440"/>
        </w:tabs>
        <w:ind w:left="720"/>
        <w:contextualSpacing/>
        <w:jc w:val="both"/>
        <w:textAlignment w:val="baseline"/>
        <w:rPr>
          <w:rFonts w:eastAsia="Times New Roman"/>
          <w:color w:val="000000"/>
          <w:spacing w:val="-7"/>
          <w:sz w:val="24"/>
        </w:rPr>
      </w:pPr>
    </w:p>
    <w:p w:rsidR="006415F4" w:rsidRDefault="00534621" w:rsidP="00FB5141">
      <w:pPr>
        <w:tabs>
          <w:tab w:val="left" w:pos="1440"/>
          <w:tab w:val="left" w:pos="2160"/>
        </w:tabs>
        <w:ind w:left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>Resident means a person who is physically present in the State of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Hawaii at the time the person claims to have established the person’s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domicile in the State of Hawaii and shows the person’s intent is to make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Hawaii the person’s primary res</w:t>
      </w:r>
      <w:r>
        <w:rPr>
          <w:rFonts w:ascii="Arial" w:eastAsia="Arial" w:hAnsi="Arial"/>
          <w:color w:val="000000"/>
          <w:sz w:val="24"/>
        </w:rPr>
        <w:t>idence.</w:t>
      </w:r>
    </w:p>
    <w:p w:rsidR="006415F4" w:rsidRDefault="006415F4" w:rsidP="00255E24">
      <w:pPr>
        <w:tabs>
          <w:tab w:val="left" w:pos="1440"/>
        </w:tabs>
        <w:ind w:left="720"/>
        <w:contextualSpacing/>
        <w:jc w:val="both"/>
        <w:textAlignment w:val="baseline"/>
        <w:rPr>
          <w:rFonts w:eastAsia="Times New Roman"/>
          <w:color w:val="000000"/>
          <w:spacing w:val="-9"/>
          <w:sz w:val="24"/>
        </w:rPr>
      </w:pPr>
    </w:p>
    <w:p w:rsidR="006415F4" w:rsidRDefault="00534621" w:rsidP="00FB5141">
      <w:pPr>
        <w:tabs>
          <w:tab w:val="left" w:pos="1440"/>
          <w:tab w:val="left" w:pos="2160"/>
        </w:tabs>
        <w:ind w:left="720"/>
        <w:contextualSpacing/>
        <w:jc w:val="both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z w:val="24"/>
        </w:rPr>
        <w:t>(C)</w:t>
      </w:r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>Percentage of workforce shall be determined by dividing the labor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hours (including subcontractors) provided by residents working on the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project divided by the total number of hours worked by all employees of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the contractor in the performance of the contract. 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Hours worked by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employees within shortage trades as determined by the Department of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Labor and Industrial Relations shall not be included in the calculation of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pacing w:val="-1"/>
          <w:sz w:val="24"/>
        </w:rPr>
        <w:t>this percentage.</w:t>
      </w:r>
    </w:p>
    <w:p w:rsidR="006415F4" w:rsidRDefault="006415F4" w:rsidP="00255E24">
      <w:pPr>
        <w:tabs>
          <w:tab w:val="left" w:pos="1440"/>
        </w:tabs>
        <w:ind w:left="720"/>
        <w:contextualSpacing/>
        <w:jc w:val="both"/>
        <w:textAlignment w:val="baseline"/>
        <w:rPr>
          <w:rFonts w:eastAsia="Times New Roman"/>
          <w:color w:val="000000"/>
          <w:spacing w:val="-9"/>
          <w:sz w:val="24"/>
        </w:rPr>
      </w:pPr>
    </w:p>
    <w:p w:rsidR="006415F4" w:rsidRDefault="00534621" w:rsidP="00FB5141">
      <w:pPr>
        <w:tabs>
          <w:tab w:val="left" w:pos="1440"/>
          <w:tab w:val="left" w:pos="2160"/>
        </w:tabs>
        <w:ind w:left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(D)</w:t>
      </w:r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>Certi</w:t>
      </w:r>
      <w:r>
        <w:rPr>
          <w:rFonts w:ascii="Arial" w:eastAsia="Arial" w:hAnsi="Arial"/>
          <w:color w:val="000000"/>
          <w:sz w:val="24"/>
        </w:rPr>
        <w:t>fication of compliance with the forgoing provisions shall be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made by the contractor in the form of a written oath submitted to the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Procurement Officer on a monthly basis for the duration of the contract.</w:t>
      </w:r>
    </w:p>
    <w:p w:rsidR="006415F4" w:rsidRDefault="006415F4" w:rsidP="00255E24">
      <w:pPr>
        <w:tabs>
          <w:tab w:val="left" w:pos="1440"/>
        </w:tabs>
        <w:ind w:left="720"/>
        <w:contextualSpacing/>
        <w:jc w:val="both"/>
        <w:textAlignment w:val="baseline"/>
        <w:rPr>
          <w:rFonts w:eastAsia="Times New Roman"/>
          <w:color w:val="000000"/>
          <w:spacing w:val="-13"/>
          <w:sz w:val="24"/>
        </w:rPr>
      </w:pPr>
    </w:p>
    <w:p w:rsidR="006415F4" w:rsidRDefault="00534621" w:rsidP="00255E24">
      <w:pPr>
        <w:tabs>
          <w:tab w:val="left" w:pos="1440"/>
          <w:tab w:val="left" w:pos="2160"/>
        </w:tabs>
        <w:ind w:left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(E)</w:t>
      </w:r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>Sanctions for non compliance with these provisions are as follows:</w:t>
      </w:r>
    </w:p>
    <w:p w:rsidR="006415F4" w:rsidRDefault="006415F4" w:rsidP="00D9797E">
      <w:pPr>
        <w:contextualSpacing/>
        <w:jc w:val="both"/>
        <w:textAlignment w:val="baseline"/>
        <w:rPr>
          <w:rFonts w:eastAsia="Times New Roman"/>
          <w:color w:val="000000"/>
          <w:spacing w:val="-11"/>
          <w:sz w:val="24"/>
        </w:rPr>
      </w:pPr>
    </w:p>
    <w:p w:rsidR="006415F4" w:rsidRDefault="00534621" w:rsidP="00FB5141">
      <w:pPr>
        <w:tabs>
          <w:tab w:val="left" w:pos="2160"/>
          <w:tab w:val="left" w:pos="2880"/>
        </w:tabs>
        <w:ind w:left="1440"/>
        <w:contextualSpacing/>
        <w:jc w:val="both"/>
        <w:textAlignment w:val="baseline"/>
        <w:rPr>
          <w:rFonts w:eastAsia="Times New Roman"/>
          <w:color w:val="000000"/>
          <w:spacing w:val="-4"/>
          <w:sz w:val="24"/>
        </w:rPr>
      </w:pPr>
      <w:r>
        <w:rPr>
          <w:rFonts w:ascii="Arial" w:eastAsia="Arial" w:hAnsi="Arial"/>
          <w:b/>
          <w:color w:val="000000"/>
          <w:sz w:val="24"/>
        </w:rPr>
        <w:t>(1)</w:t>
      </w:r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>With respect to the General Contractor, withholding of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payment on the contract until the Contractor or its Subcontractor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complies with HRS Chapter 103B as amended by Act 192, SLH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pacing w:val="-4"/>
          <w:sz w:val="24"/>
        </w:rPr>
        <w:t>2011.</w:t>
      </w:r>
    </w:p>
    <w:p w:rsidR="00FB5141" w:rsidRDefault="00FB5141">
      <w:pPr>
        <w:rPr>
          <w:rFonts w:eastAsia="Times New Roman"/>
          <w:color w:val="000000"/>
          <w:spacing w:val="-8"/>
          <w:sz w:val="24"/>
        </w:rPr>
      </w:pPr>
      <w:r>
        <w:rPr>
          <w:rFonts w:eastAsia="Times New Roman"/>
          <w:color w:val="000000"/>
          <w:spacing w:val="-8"/>
          <w:sz w:val="24"/>
        </w:rPr>
        <w:br w:type="page"/>
      </w:r>
    </w:p>
    <w:p w:rsidR="006415F4" w:rsidRDefault="00534621" w:rsidP="00FB5141">
      <w:pPr>
        <w:tabs>
          <w:tab w:val="left" w:pos="2160"/>
          <w:tab w:val="left" w:pos="2880"/>
        </w:tabs>
        <w:ind w:left="144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lastRenderedPageBreak/>
        <w:t>(2)</w:t>
      </w:r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>Proceedings for debarment or suspension of the Contractor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or Subcontractor under Hawaii Revised Statutes § 103D-702.</w:t>
      </w:r>
    </w:p>
    <w:p w:rsidR="006415F4" w:rsidRDefault="006415F4" w:rsidP="00FB5141">
      <w:pPr>
        <w:ind w:left="1440"/>
        <w:contextualSpacing/>
        <w:jc w:val="both"/>
        <w:textAlignment w:val="baseline"/>
        <w:rPr>
          <w:rFonts w:eastAsia="Times New Roman"/>
          <w:color w:val="000000"/>
          <w:spacing w:val="-13"/>
          <w:sz w:val="24"/>
        </w:rPr>
      </w:pPr>
    </w:p>
    <w:p w:rsidR="006415F4" w:rsidRDefault="00534621" w:rsidP="00FB5141">
      <w:pPr>
        <w:ind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This Section shall not apply when its application will disqualify the State</w:t>
      </w:r>
      <w:r w:rsidR="00FB514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from receiving federal funds or aid.”</w:t>
      </w:r>
    </w:p>
    <w:p w:rsidR="006415F4" w:rsidRDefault="006415F4" w:rsidP="00D9797E">
      <w:pPr>
        <w:contextualSpacing/>
        <w:jc w:val="both"/>
        <w:textAlignment w:val="baseline"/>
        <w:rPr>
          <w:rFonts w:eastAsia="Times New Roman"/>
          <w:color w:val="000000"/>
          <w:spacing w:val="-9"/>
          <w:sz w:val="24"/>
        </w:rPr>
      </w:pPr>
    </w:p>
    <w:p w:rsidR="006415F4" w:rsidRDefault="006415F4" w:rsidP="00D9797E">
      <w:pPr>
        <w:contextualSpacing/>
        <w:jc w:val="both"/>
        <w:textAlignment w:val="baseline"/>
        <w:rPr>
          <w:rFonts w:eastAsia="Times New Roman"/>
          <w:color w:val="000000"/>
          <w:spacing w:val="-8"/>
          <w:sz w:val="24"/>
        </w:rPr>
      </w:pPr>
    </w:p>
    <w:p w:rsidR="006415F4" w:rsidRDefault="006415F4" w:rsidP="00D9797E">
      <w:pPr>
        <w:contextualSpacing/>
        <w:jc w:val="both"/>
        <w:textAlignment w:val="baseline"/>
        <w:rPr>
          <w:rFonts w:eastAsia="Times New Roman"/>
          <w:color w:val="000000"/>
          <w:spacing w:val="-9"/>
          <w:sz w:val="24"/>
        </w:rPr>
      </w:pPr>
    </w:p>
    <w:p w:rsidR="006415F4" w:rsidRDefault="006415F4" w:rsidP="00D9797E">
      <w:pPr>
        <w:contextualSpacing/>
        <w:jc w:val="both"/>
        <w:textAlignment w:val="baseline"/>
        <w:rPr>
          <w:rFonts w:eastAsia="Times New Roman"/>
          <w:color w:val="000000"/>
          <w:spacing w:val="-7"/>
          <w:sz w:val="24"/>
        </w:rPr>
      </w:pPr>
    </w:p>
    <w:p w:rsidR="006415F4" w:rsidRDefault="00534621" w:rsidP="00D9797E">
      <w:pPr>
        <w:tabs>
          <w:tab w:val="right" w:pos="6264"/>
        </w:tabs>
        <w:contextualSpacing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END OF SECTION 107</w:t>
      </w:r>
    </w:p>
    <w:sectPr w:rsidR="006415F4" w:rsidSect="00FB5141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621" w:rsidRDefault="00534621" w:rsidP="00FB5141">
      <w:r>
        <w:separator/>
      </w:r>
    </w:p>
  </w:endnote>
  <w:endnote w:type="continuationSeparator" w:id="0">
    <w:p w:rsidR="00534621" w:rsidRDefault="00534621" w:rsidP="00FB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41" w:rsidRDefault="00FB5141" w:rsidP="00FB5141">
    <w:pPr>
      <w:tabs>
        <w:tab w:val="center" w:pos="4320"/>
      </w:tabs>
      <w:spacing w:before="2" w:line="274" w:lineRule="exact"/>
      <w:jc w:val="center"/>
      <w:textAlignment w:val="baseline"/>
      <w:rPr>
        <w:rFonts w:ascii="Arial" w:eastAsia="Arial" w:hAnsi="Arial"/>
        <w:b/>
        <w:color w:val="000000"/>
        <w:spacing w:val="-1"/>
        <w:sz w:val="24"/>
      </w:rPr>
    </w:pPr>
    <w:r>
      <w:rPr>
        <w:rFonts w:ascii="Arial" w:eastAsia="Arial" w:hAnsi="Arial"/>
        <w:b/>
        <w:color w:val="000000"/>
        <w:spacing w:val="-1"/>
        <w:sz w:val="24"/>
      </w:rPr>
      <w:t>(Project No.)</w:t>
    </w:r>
  </w:p>
  <w:p w:rsidR="00FB5141" w:rsidRDefault="00FB5141" w:rsidP="00FB5141">
    <w:pPr>
      <w:tabs>
        <w:tab w:val="center" w:pos="4320"/>
        <w:tab w:val="right" w:pos="8640"/>
      </w:tabs>
      <w:spacing w:line="272" w:lineRule="exact"/>
      <w:ind w:left="360"/>
      <w:textAlignment w:val="baseline"/>
      <w:rPr>
        <w:rFonts w:ascii="Arial" w:eastAsia="Arial" w:hAnsi="Arial"/>
        <w:b/>
        <w:color w:val="000000"/>
        <w:sz w:val="24"/>
      </w:rPr>
    </w:pPr>
    <w:r>
      <w:rPr>
        <w:rFonts w:ascii="Arial" w:eastAsia="Arial" w:hAnsi="Arial"/>
        <w:b/>
        <w:color w:val="000000"/>
        <w:sz w:val="24"/>
      </w:rPr>
      <w:tab/>
    </w:r>
    <w:r>
      <w:rPr>
        <w:rFonts w:ascii="Arial" w:eastAsia="Arial" w:hAnsi="Arial"/>
        <w:b/>
        <w:color w:val="000000"/>
        <w:sz w:val="24"/>
      </w:rPr>
      <w:t>107-1a</w:t>
    </w:r>
    <w:r>
      <w:rPr>
        <w:rFonts w:ascii="Arial" w:eastAsia="Arial" w:hAnsi="Arial"/>
        <w:b/>
        <w:color w:val="000000"/>
        <w:sz w:val="24"/>
      </w:rPr>
      <w:tab/>
    </w:r>
    <w:r>
      <w:rPr>
        <w:rFonts w:ascii="Arial" w:eastAsia="Arial" w:hAnsi="Arial"/>
        <w:b/>
        <w:color w:val="000000"/>
        <w:sz w:val="24"/>
      </w:rPr>
      <w:t>12/21/18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621" w:rsidRDefault="00534621" w:rsidP="00FB5141">
      <w:r>
        <w:separator/>
      </w:r>
    </w:p>
  </w:footnote>
  <w:footnote w:type="continuationSeparator" w:id="0">
    <w:p w:rsidR="00534621" w:rsidRDefault="00534621" w:rsidP="00FB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530E0"/>
    <w:multiLevelType w:val="hybridMultilevel"/>
    <w:tmpl w:val="80B631BC"/>
    <w:lvl w:ilvl="0" w:tplc="32F8E5A4">
      <w:start w:val="1"/>
      <w:numFmt w:val="upperLetter"/>
      <w:lvlText w:val="(%1)"/>
      <w:lvlJc w:val="left"/>
      <w:pPr>
        <w:ind w:left="1080" w:hanging="360"/>
      </w:pPr>
      <w:rPr>
        <w:rFonts w:ascii="Arial" w:eastAsia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15F4"/>
    <w:rsid w:val="00255E24"/>
    <w:rsid w:val="00534621"/>
    <w:rsid w:val="006415F4"/>
    <w:rsid w:val="00D9797E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8EE7"/>
  <w15:docId w15:val="{5881899B-1D28-46A2-BB29-255C6FA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2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B5141"/>
  </w:style>
  <w:style w:type="paragraph" w:styleId="Header">
    <w:name w:val="header"/>
    <w:basedOn w:val="Normal"/>
    <w:link w:val="HeaderChar"/>
    <w:uiPriority w:val="99"/>
    <w:unhideWhenUsed/>
    <w:rsid w:val="00FB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41"/>
  </w:style>
  <w:style w:type="paragraph" w:styleId="Footer">
    <w:name w:val="footer"/>
    <w:basedOn w:val="Normal"/>
    <w:link w:val="FooterChar"/>
    <w:uiPriority w:val="99"/>
    <w:unhideWhenUsed/>
    <w:rsid w:val="00FB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Kawamoto, Owen N</cp:lastModifiedBy>
  <cp:revision>2</cp:revision>
  <dcterms:created xsi:type="dcterms:W3CDTF">2018-12-20T19:59:00Z</dcterms:created>
  <dcterms:modified xsi:type="dcterms:W3CDTF">2018-12-20T20:28:00Z</dcterms:modified>
</cp:coreProperties>
</file>