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EB24" w14:textId="77777777" w:rsidR="006D6FAA" w:rsidRPr="00DA48B6" w:rsidRDefault="00811A21" w:rsidP="00C929F4">
      <w:pPr>
        <w:tabs>
          <w:tab w:val="left" w:pos="576"/>
        </w:tabs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Make this section a part of the Standard Specifications:</w:t>
      </w:r>
    </w:p>
    <w:p w14:paraId="0F3F9AED" w14:textId="77777777" w:rsidR="006D6FAA" w:rsidRPr="00DA48B6" w:rsidRDefault="006D6FAA" w:rsidP="00C929F4">
      <w:pPr>
        <w:ind w:left="144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6272E39" w14:textId="77777777" w:rsidR="006D6FAA" w:rsidRPr="00DA48B6" w:rsidRDefault="00811A21" w:rsidP="00C929F4">
      <w:pPr>
        <w:tabs>
          <w:tab w:val="right" w:pos="8208"/>
        </w:tabs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“SECTION 103 - AWARD AND EXECUTION OF CONTRACT</w:t>
      </w:r>
    </w:p>
    <w:p w14:paraId="7824F60E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D005D83" w14:textId="77777777" w:rsidR="00CE5FA1" w:rsidRPr="00DA48B6" w:rsidRDefault="00CE5FA1" w:rsidP="00C929F4">
      <w:pPr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210501E" w14:textId="21D81489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>103.01</w:t>
      </w:r>
      <w:r w:rsidR="00AD6026"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ab/>
      </w:r>
      <w:r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>Consideration of Proposals.</w:t>
      </w:r>
      <w:r w:rsidR="00AD6026" w:rsidRPr="00DA48B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The Department will compare the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proposals in terms of the summation of the products of the approximate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quantities and the unit bid prices after the </w:t>
      </w:r>
      <w:r w:rsidR="0050295D" w:rsidRPr="00DA48B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submittal date and time </w:t>
      </w:r>
      <w:r w:rsidR="00CE60B3" w:rsidRPr="00DA48B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established </w:t>
      </w:r>
      <w:r w:rsidR="0050295D" w:rsidRPr="00DA48B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in HIePRO</w:t>
      </w:r>
      <w:r w:rsidR="0050295D" w:rsidRPr="00DA48B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If a discrepancy occurs between the unit bid price and the bid price,</w:t>
      </w:r>
      <w:r w:rsidR="00AD6026" w:rsidRPr="00DA48B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 w:themeColor="text1"/>
          <w:sz w:val="24"/>
          <w:szCs w:val="24"/>
        </w:rPr>
        <w:t>the unit bid price shall govern.</w:t>
      </w:r>
    </w:p>
    <w:p w14:paraId="56DE6D75" w14:textId="77777777" w:rsidR="006D6FAA" w:rsidRPr="00DA48B6" w:rsidRDefault="006D6FAA" w:rsidP="00C929F4">
      <w:pPr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</w:p>
    <w:p w14:paraId="2E1A0430" w14:textId="77777777" w:rsidR="006D6FAA" w:rsidRPr="00DA48B6" w:rsidRDefault="00811A21" w:rsidP="00C929F4">
      <w:pPr>
        <w:tabs>
          <w:tab w:val="left" w:pos="720"/>
          <w:tab w:val="right" w:pos="8208"/>
        </w:tabs>
        <w:jc w:val="both"/>
        <w:textAlignment w:val="baseline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Department reserves the right to reject proposals,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waive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technicalities or advertise for new proposals, if the rejection, waiver, or new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7"/>
          <w:sz w:val="24"/>
          <w:szCs w:val="24"/>
        </w:rPr>
        <w:t>advertisement favors the Department.</w:t>
      </w:r>
    </w:p>
    <w:p w14:paraId="371F6162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49E7AC11" w14:textId="0C0D89C6" w:rsidR="006D6FAA" w:rsidRPr="00DA48B6" w:rsidRDefault="00811A21" w:rsidP="000A74AC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103.02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Award of Contract. </w:t>
      </w:r>
      <w:r w:rsidR="00CE5FA1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award of contract, if it be awarded, will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14"/>
          <w:sz w:val="24"/>
          <w:szCs w:val="24"/>
        </w:rPr>
        <w:t>be made within 60 calendar days after the opening of bids, to the lowest</w:t>
      </w:r>
      <w:r w:rsidR="00AD6026" w:rsidRPr="00DA48B6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responsible bidder whose proposal complies with all the requirements.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1614BD">
        <w:rPr>
          <w:rFonts w:ascii="Arial" w:eastAsia="Arial" w:hAnsi="Arial" w:cs="Arial"/>
          <w:color w:val="000000"/>
          <w:sz w:val="24"/>
          <w:szCs w:val="24"/>
        </w:rPr>
        <w:t xml:space="preserve">(Through HIePRO).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successful bidder will be notified by letter mailed to the address shown in its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8"/>
          <w:sz w:val="24"/>
          <w:szCs w:val="24"/>
        </w:rPr>
        <w:t>proposal, that its proposal has been accepted, and that it has been awarded</w:t>
      </w:r>
      <w:r w:rsidR="00AD6026" w:rsidRPr="00DA48B6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the contract.</w:t>
      </w:r>
    </w:p>
    <w:p w14:paraId="57C0DC3F" w14:textId="77777777" w:rsidR="000A74AC" w:rsidRPr="00DA48B6" w:rsidRDefault="000A74AC" w:rsidP="000A74AC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14:paraId="1CCE2F16" w14:textId="77777777" w:rsidR="006D6FAA" w:rsidRPr="00DA48B6" w:rsidRDefault="00811A21" w:rsidP="00BF2731">
      <w:pPr>
        <w:tabs>
          <w:tab w:val="left" w:pos="1080"/>
          <w:tab w:val="left" w:pos="1800"/>
          <w:tab w:val="left" w:pos="2160"/>
        </w:tabs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for Award. </w:t>
      </w:r>
      <w:r w:rsidR="00AD6026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To be eligible for award,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apparent low bidder will be contacted to submit copies of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documents listed below to demonstrate compliance with HRS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Section 103D-310(c). </w:t>
      </w:r>
      <w:r w:rsidR="00CE5FA1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documents should be submitted to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Department as soon as possible. </w:t>
      </w:r>
      <w:r w:rsidR="0050295D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If a valid certificate/clearance is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not submitted on a timely basis for award of a contract, a bidder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otherwise responsive and responsible may not receive the award.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See also Subsection 108.03 – Preconstruction Data Submittal.</w:t>
      </w:r>
    </w:p>
    <w:p w14:paraId="2CF11C6F" w14:textId="77777777" w:rsidR="006D6FAA" w:rsidRPr="00DA48B6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</w:p>
    <w:p w14:paraId="38DCA611" w14:textId="77777777" w:rsidR="006D6FAA" w:rsidRPr="00DA48B6" w:rsidRDefault="00811A21" w:rsidP="00BF273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9216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Tax Clearance. </w:t>
      </w:r>
      <w:r w:rsidR="00AD6026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Pursuant to HRS Sections 103D-310(c), 103-53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and 103D-328, the successful bidder shall be required to submit a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certified copy of its tax clearance issued by the Hawaii State Department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of Taxation (DOTAX) </w:t>
      </w:r>
      <w:r w:rsidRPr="00DA48B6">
        <w:rPr>
          <w:rFonts w:ascii="Arial" w:eastAsia="Arial" w:hAnsi="Arial" w:cs="Arial"/>
          <w:color w:val="000000"/>
          <w:sz w:val="24"/>
          <w:szCs w:val="24"/>
          <w:u w:val="single"/>
        </w:rPr>
        <w:t>and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the Internal Revenue Service (IRS) to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demonstrate its c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ompliance with HRS Chapter 237.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 tax clearance is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valid for six (6) months from the most recent approval stamp date on the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tax clearance and must be valid on the bid’s first legal advertisement date</w:t>
      </w:r>
      <w:r w:rsidR="00AD6026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or any date thereafter up to the bid opening date.</w:t>
      </w:r>
    </w:p>
    <w:p w14:paraId="03DBA88E" w14:textId="77777777" w:rsidR="00601687" w:rsidRPr="00DA48B6" w:rsidRDefault="00601687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CDE02EA" w14:textId="77777777" w:rsidR="006D6FAA" w:rsidRPr="00DA48B6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FORM A6, TAX CLEARANCE CERTIFICATE, is available at</w:t>
      </w:r>
    </w:p>
    <w:p w14:paraId="0C228EBF" w14:textId="77777777" w:rsidR="006D6FAA" w:rsidRPr="00DA48B6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following website:</w:t>
      </w:r>
    </w:p>
    <w:p w14:paraId="24CAF0A8" w14:textId="77777777" w:rsidR="006D6FAA" w:rsidRPr="00DA48B6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0"/>
          <w:sz w:val="24"/>
          <w:szCs w:val="24"/>
        </w:rPr>
      </w:pPr>
    </w:p>
    <w:p w14:paraId="187F2A83" w14:textId="77777777" w:rsidR="006D6FAA" w:rsidRPr="00DA48B6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hyperlink r:id="rId7">
        <w:r w:rsidRPr="00DA48B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http://www.hawaii.gov/tax/</w:t>
        </w:r>
      </w:hyperlink>
    </w:p>
    <w:p w14:paraId="13A90480" w14:textId="77777777" w:rsidR="001614BD" w:rsidRDefault="001614BD">
      <w:pPr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8"/>
          <w:sz w:val="24"/>
          <w:szCs w:val="24"/>
        </w:rPr>
        <w:br w:type="page"/>
      </w:r>
    </w:p>
    <w:p w14:paraId="36B2862C" w14:textId="77777777" w:rsidR="001614BD" w:rsidRDefault="00811A21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Arial" w:hAnsi="Arial" w:cs="Arial"/>
          <w:color w:val="000000"/>
          <w:spacing w:val="1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pacing w:val="1"/>
          <w:sz w:val="24"/>
          <w:szCs w:val="24"/>
        </w:rPr>
        <w:lastRenderedPageBreak/>
        <w:tab/>
      </w:r>
      <w:r w:rsidRPr="00DA48B6">
        <w:rPr>
          <w:rFonts w:ascii="Arial" w:eastAsia="Arial" w:hAnsi="Arial" w:cs="Arial"/>
          <w:color w:val="000000"/>
          <w:spacing w:val="1"/>
          <w:sz w:val="24"/>
          <w:szCs w:val="24"/>
        </w:rPr>
        <w:t>To receive DOTAX Forms by fax or mail, phone</w:t>
      </w:r>
    </w:p>
    <w:p w14:paraId="4124D480" w14:textId="1BD988D6" w:rsidR="006D6FAA" w:rsidRPr="00DA48B6" w:rsidRDefault="001614BD" w:rsidP="00C929F4">
      <w:pPr>
        <w:tabs>
          <w:tab w:val="left" w:pos="720"/>
          <w:tab w:val="left" w:pos="1440"/>
          <w:tab w:val="left" w:pos="2016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ab/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(808) 587-7572 or 1-800-222-7572.</w:t>
      </w:r>
    </w:p>
    <w:p w14:paraId="67C1FFEF" w14:textId="77777777" w:rsidR="001614BD" w:rsidRDefault="001614BD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1665E4" w14:textId="36A80B30" w:rsidR="006D6FAA" w:rsidRPr="00DA48B6" w:rsidRDefault="00811A21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application for the Tax Clearance Certificate is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DOTAX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or IRS.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Department.</w:t>
      </w:r>
    </w:p>
    <w:p w14:paraId="4E4FBA89" w14:textId="77777777" w:rsidR="006D6FAA" w:rsidRPr="00DA48B6" w:rsidRDefault="006D6FAA" w:rsidP="00C929F4">
      <w:pPr>
        <w:tabs>
          <w:tab w:val="left" w:pos="720"/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63B40A63" w14:textId="77777777" w:rsidR="006D6FAA" w:rsidRPr="00DA48B6" w:rsidRDefault="005B29B8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DLIR Certificate of Compliance.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(faxed copies are acceptable) of its approved certificate of compliance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issued by the Hawaii State Department of Labor and Industrial Relations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(DLIR) to demonstrate its compliance with unemployment insurance (HRS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Chapter 383), workers’ compensation (HRS Chapter 386), temporary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disability insurance (HRS Chapter 392), and prepaid health care (HRS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Chapter 393).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certificate is valid for six (6) months from the most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recent approval stamp date on the certificate and must be valid on the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bid’s first legal advertisement date or any date thereafter up to the bid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opening date.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For certificates which receive a “pending” approval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stamp, a DLIR approval stamp is required prior to the issuance of the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Notice to Proceed.</w:t>
      </w:r>
    </w:p>
    <w:p w14:paraId="0CFF5208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39FABD1F" w14:textId="77777777" w:rsidR="006D6FAA" w:rsidRPr="00DA48B6" w:rsidRDefault="00811A21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FORM LIR#27, APPLICATION FOR CERTIFICATE OF</w:t>
      </w:r>
      <w:r w:rsidR="00CE5FA1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COMPLIANCE WITH SECTION 3-122-112, HAR, is available at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following website:</w:t>
      </w:r>
    </w:p>
    <w:p w14:paraId="63361B49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2"/>
          <w:sz w:val="24"/>
          <w:szCs w:val="24"/>
        </w:rPr>
      </w:pPr>
    </w:p>
    <w:p w14:paraId="2DC1B53C" w14:textId="77777777" w:rsidR="006D6FAA" w:rsidRPr="00DA48B6" w:rsidRDefault="00722CDB" w:rsidP="00C929F4">
      <w:pPr>
        <w:tabs>
          <w:tab w:val="left" w:pos="2016"/>
        </w:tabs>
        <w:ind w:left="2160"/>
        <w:jc w:val="both"/>
        <w:textAlignment w:val="baseline"/>
        <w:rPr>
          <w:rFonts w:ascii="Arial" w:eastAsia="Arial" w:hAnsi="Arial" w:cs="Arial"/>
          <w:color w:val="0000FF"/>
          <w:sz w:val="24"/>
          <w:szCs w:val="24"/>
          <w:u w:val="single"/>
        </w:rPr>
      </w:pPr>
      <w:hyperlink r:id="rId8">
        <w:r w:rsidR="00811A21" w:rsidRPr="00DA48B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www.hawaii.gov/labor</w:t>
        </w:r>
      </w:hyperlink>
    </w:p>
    <w:p w14:paraId="7B527FFB" w14:textId="77777777" w:rsidR="00BF2731" w:rsidRPr="00DA48B6" w:rsidRDefault="00BF2731" w:rsidP="00C929F4">
      <w:pPr>
        <w:tabs>
          <w:tab w:val="left" w:pos="2016"/>
        </w:tabs>
        <w:ind w:left="21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704C170" w14:textId="77777777" w:rsidR="006D6FAA" w:rsidRPr="00DA48B6" w:rsidRDefault="00811A21" w:rsidP="00C929F4">
      <w:pPr>
        <w:tabs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More information is available by calling the DLIR Unemployment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Insurance Division at (808) 586-8926.</w:t>
      </w:r>
    </w:p>
    <w:p w14:paraId="7C7DA5E6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14:paraId="7B525BF1" w14:textId="77777777" w:rsidR="006D6FAA" w:rsidRPr="00DA48B6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Inquiries regarding the status of a LIR#27 Form may be made by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calling the DLIR Disability Compensation Division at (808) 586-9200.</w:t>
      </w:r>
    </w:p>
    <w:p w14:paraId="219E2244" w14:textId="77777777" w:rsidR="006D6FAA" w:rsidRPr="00DA48B6" w:rsidRDefault="006D6FAA" w:rsidP="00C929F4">
      <w:pPr>
        <w:tabs>
          <w:tab w:val="left" w:pos="135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</w:p>
    <w:p w14:paraId="4A954BF7" w14:textId="77777777" w:rsidR="006D6FAA" w:rsidRPr="00DA48B6" w:rsidRDefault="00811A21" w:rsidP="00C929F4">
      <w:pPr>
        <w:tabs>
          <w:tab w:val="right" w:pos="360"/>
          <w:tab w:val="left" w:pos="135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application for the Certificate of Compliance is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DLIR.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5C902496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14:paraId="20D870E0" w14:textId="77777777" w:rsidR="006D6FAA" w:rsidRPr="00DA48B6" w:rsidRDefault="00811A21" w:rsidP="00C929F4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left="72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DCCA Certificate of Good Standing. 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Pursuant to HRS Section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103D-310(c), the successful bidder shall be required to submit a copy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(faxed copies are acceptable) of its approved Certificate of Good Standing</w:t>
      </w:r>
      <w:r w:rsidR="005B29B8"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issued by the Hawaii State Department of Commerce and Consumer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Affairs (DCCA), Business Registration Division (BREG) to demonstrate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that it is either:</w:t>
      </w:r>
    </w:p>
    <w:p w14:paraId="2A6F07CF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008B6027" w14:textId="77777777" w:rsidR="006D6FAA" w:rsidRPr="00DA48B6" w:rsidRDefault="00811A21" w:rsidP="00C929F4">
      <w:pPr>
        <w:tabs>
          <w:tab w:val="right" w:pos="360"/>
          <w:tab w:val="left" w:pos="2088"/>
          <w:tab w:val="left" w:pos="280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(1)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Incorporated or organized under the laws of the State; or</w:t>
      </w:r>
    </w:p>
    <w:p w14:paraId="7DF4645F" w14:textId="77777777" w:rsidR="006D6FAA" w:rsidRPr="00DA48B6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23BB9729" w14:textId="77777777" w:rsidR="006D6FAA" w:rsidRPr="00DA48B6" w:rsidRDefault="00811A21" w:rsidP="00C929F4">
      <w:pPr>
        <w:tabs>
          <w:tab w:val="right" w:pos="36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(2)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Registered to do business in the State as a separate branch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or division that is capable of fully performing under the contract.</w:t>
      </w:r>
    </w:p>
    <w:p w14:paraId="30DE4F6F" w14:textId="77777777" w:rsidR="001614BD" w:rsidRDefault="001614BD">
      <w:pPr>
        <w:rPr>
          <w:rFonts w:ascii="Arial" w:eastAsia="Times New Roman" w:hAnsi="Arial" w:cs="Arial"/>
          <w:color w:val="000000"/>
          <w:spacing w:val="-1"/>
          <w:sz w:val="24"/>
          <w:szCs w:val="24"/>
        </w:rPr>
        <w:sectPr w:rsidR="001614BD" w:rsidSect="00161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728" w:bottom="1440" w:left="1728" w:header="720" w:footer="720" w:gutter="0"/>
          <w:lnNumType w:countBy="1" w:restart="continuous"/>
          <w:cols w:space="720"/>
          <w:titlePg/>
          <w:docGrid w:linePitch="299"/>
        </w:sectPr>
      </w:pPr>
    </w:p>
    <w:p w14:paraId="6EA2CEA4" w14:textId="43196AAB" w:rsidR="006D6FAA" w:rsidRPr="00DA48B6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ab/>
      </w:r>
      <w:r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>The Certificate of Good Standing is valid for six (6) months from the</w:t>
      </w:r>
      <w:r w:rsidR="005B29B8" w:rsidRPr="00DA48B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approval date on the certificate and must be valid on the bid’s first legal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advertisement date or any date thereafter up to the bid opening date.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A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Hawaii business that is a sole proprietorship, however, is not required to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register with the BREG, and therefore not required to submit a Certificate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of Good Standing.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Bidders are advised that there are costs associated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with registering and obtaining a Certificate of Good Standing from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DCCA.</w:t>
      </w:r>
    </w:p>
    <w:p w14:paraId="76DE661B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4D0015D0" w14:textId="77777777" w:rsidR="006D6FAA" w:rsidRPr="00DA48B6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To purchase a CERTIFICATE OF GOOD STANDING, go to On-Line Services at the following website:</w:t>
      </w:r>
    </w:p>
    <w:p w14:paraId="1751BE15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35F5E639" w14:textId="433F26DB" w:rsidR="006D6FAA" w:rsidRPr="00DA48B6" w:rsidRDefault="00722CDB" w:rsidP="00C929F4">
      <w:pPr>
        <w:tabs>
          <w:tab w:val="right" w:pos="360"/>
          <w:tab w:val="left" w:pos="1440"/>
          <w:tab w:val="left" w:pos="2088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5">
        <w:r w:rsidR="00811A21" w:rsidRPr="00DA48B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www.hawaii.gov/dcca/</w:t>
        </w:r>
      </w:hyperlink>
    </w:p>
    <w:p w14:paraId="358DF432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21DDF3B0" w14:textId="77777777" w:rsidR="006D6FAA" w:rsidRPr="00DA48B6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application for the Certificate of Good Standing is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responsibility of the bidder and must be submitted directly to the DCCA.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approved certificate may then be submitted to the Department.</w:t>
      </w:r>
    </w:p>
    <w:p w14:paraId="5ADA7264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11"/>
          <w:sz w:val="24"/>
          <w:szCs w:val="24"/>
        </w:rPr>
      </w:pPr>
    </w:p>
    <w:p w14:paraId="09633CCD" w14:textId="77777777" w:rsidR="006D6FAA" w:rsidRPr="00DA48B6" w:rsidRDefault="00811A21" w:rsidP="00C929F4">
      <w:pPr>
        <w:tabs>
          <w:tab w:val="right" w:pos="360"/>
          <w:tab w:val="left" w:pos="1440"/>
          <w:tab w:val="left" w:pos="208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(D)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>Hawaii Compliance Express (HCE).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In lieu of the certificates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referenced above, the bidder may make available proof of compliance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through the Hawaii Compliance Express or any other designated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certification process. </w:t>
      </w:r>
      <w:r w:rsidR="00CE5FA1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Bidders may apply and register at the “Hawaii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Compliance Express” website:</w:t>
      </w:r>
    </w:p>
    <w:p w14:paraId="3F20291D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4FD6108E" w14:textId="10A211DE" w:rsidR="006D6FAA" w:rsidRPr="00DA48B6" w:rsidRDefault="00811A21" w:rsidP="002E5C8D">
      <w:pPr>
        <w:tabs>
          <w:tab w:val="left" w:pos="1080"/>
          <w:tab w:val="right" w:pos="936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103.03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Cancellation of Award.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Department reserves the right to</w:t>
      </w:r>
      <w:r w:rsidRPr="00DA48B6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12"/>
          <w:sz w:val="24"/>
          <w:szCs w:val="24"/>
        </w:rPr>
        <w:t>cancel the award of contracts before the execution of said contract by the</w:t>
      </w:r>
      <w:r w:rsidR="005B29B8" w:rsidRPr="00DA48B6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parties.</w:t>
      </w:r>
      <w:r w:rsidR="0012691C"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There will be no liability to the awardee and to other bidders.</w:t>
      </w:r>
    </w:p>
    <w:p w14:paraId="6245FB50" w14:textId="77777777" w:rsidR="006D6FAA" w:rsidRPr="00DA48B6" w:rsidRDefault="006D6FAA" w:rsidP="002E5C8D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31C72333" w14:textId="77777777" w:rsidR="006D6FAA" w:rsidRPr="00DA48B6" w:rsidRDefault="005B29B8" w:rsidP="002E5C8D">
      <w:pPr>
        <w:tabs>
          <w:tab w:val="left" w:pos="720"/>
          <w:tab w:val="left" w:pos="1080"/>
          <w:tab w:val="left" w:pos="135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103.04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811A21" w:rsidRPr="00DA48B6">
        <w:rPr>
          <w:rFonts w:ascii="Arial" w:eastAsia="Arial" w:hAnsi="Arial" w:cs="Arial"/>
          <w:b/>
          <w:color w:val="000000"/>
          <w:sz w:val="24"/>
          <w:szCs w:val="24"/>
        </w:rPr>
        <w:t>Return of Proposal Guaranty.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Department will return the</w:t>
      </w:r>
      <w:r w:rsidR="00811A21" w:rsidRPr="00DA48B6">
        <w:rPr>
          <w:rFonts w:ascii="Arial" w:eastAsia="Times New Roman" w:hAnsi="Arial" w:cs="Arial"/>
          <w:color w:val="000000"/>
          <w:spacing w:val="16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16"/>
          <w:sz w:val="24"/>
          <w:szCs w:val="24"/>
        </w:rPr>
        <w:t>proposal guaranties, except those of the three lowest bidders, after the</w:t>
      </w:r>
      <w:r w:rsidRPr="00DA48B6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D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epartment checks the proposals.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Department will return the proposal</w:t>
      </w:r>
      <w:r w:rsidR="00811A21" w:rsidRPr="00DA48B6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4"/>
          <w:sz w:val="24"/>
          <w:szCs w:val="24"/>
        </w:rPr>
        <w:t>guaranties of the remaining two lowest bidders not awarded the contract within</w:t>
      </w:r>
      <w:r w:rsidRPr="00DA48B6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five working days following the execution of the contract.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The Department will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z w:val="24"/>
          <w:szCs w:val="24"/>
        </w:rPr>
        <w:t>return the successful bidder's proposal guaranty after the successful bidder</w:t>
      </w:r>
      <w:r w:rsidR="00811A21"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="00811A21"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furnishes a bond and executes the contract.</w:t>
      </w:r>
    </w:p>
    <w:p w14:paraId="3F9E2E06" w14:textId="77777777" w:rsidR="006D6FAA" w:rsidRPr="00DA48B6" w:rsidRDefault="006D6FAA" w:rsidP="002E5C8D">
      <w:pPr>
        <w:tabs>
          <w:tab w:val="left" w:pos="720"/>
          <w:tab w:val="left" w:pos="1080"/>
          <w:tab w:val="left" w:pos="135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3258757F" w14:textId="77777777" w:rsidR="006D6FAA" w:rsidRPr="00DA48B6" w:rsidRDefault="00811A21" w:rsidP="002E5C8D">
      <w:pPr>
        <w:tabs>
          <w:tab w:val="left" w:pos="720"/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103.05</w:t>
      </w:r>
      <w:r w:rsidR="005B29B8"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Requirement of Contract Bond.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At the time of execution of the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contract, the successful bidder shall file a good and sufficient performance bond</w:t>
      </w:r>
      <w:r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and a payment bond on the forms furnished by the Department conditioned for</w:t>
      </w:r>
      <w:r w:rsidRPr="00DA48B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>the full and faithful performance of the contract in accordance with the terms and</w:t>
      </w:r>
      <w:r w:rsidR="005B29B8"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intent thereof and for the prompt payment to all others for all labor and material</w:t>
      </w:r>
      <w:r w:rsidRPr="00DA48B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>furnished by them to the bidder and used in the prosecution of the work provided</w:t>
      </w:r>
      <w:r w:rsidR="005B29B8" w:rsidRPr="00DA48B6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for in the contract.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bonds shall be of an amount equal to 100 percent of</w:t>
      </w:r>
      <w:r w:rsidRPr="00DA48B6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6"/>
          <w:sz w:val="24"/>
          <w:szCs w:val="24"/>
        </w:rPr>
        <w:t>the amount of the contract price and include 5 percent of the contract amount</w:t>
      </w:r>
      <w:r w:rsidR="005B29B8" w:rsidRPr="00DA48B6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estimated to be required for extra work.</w:t>
      </w:r>
      <w:r w:rsidR="005B29B8" w:rsidRPr="00DA48B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The bidder shall limit the acceptable</w:t>
      </w:r>
      <w:r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performance and payment bonds to the following:</w:t>
      </w:r>
    </w:p>
    <w:p w14:paraId="06A05066" w14:textId="77777777" w:rsidR="006D6FAA" w:rsidRPr="00DA48B6" w:rsidRDefault="006D6FAA" w:rsidP="00C929F4">
      <w:pPr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4F390290" w14:textId="77777777" w:rsidR="006D6FAA" w:rsidRPr="00DA48B6" w:rsidRDefault="00811A21" w:rsidP="00C929F4">
      <w:pPr>
        <w:tabs>
          <w:tab w:val="left" w:pos="1440"/>
          <w:tab w:val="left" w:pos="1728"/>
          <w:tab w:val="left" w:pos="2448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(a)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Legal tender;</w:t>
      </w:r>
    </w:p>
    <w:p w14:paraId="59244047" w14:textId="77777777" w:rsidR="006D6FAA" w:rsidRPr="00DA48B6" w:rsidRDefault="006D6FAA" w:rsidP="00C929F4">
      <w:pPr>
        <w:tabs>
          <w:tab w:val="left" w:pos="144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5EC2C832" w14:textId="51FA58C8" w:rsidR="006D6FAA" w:rsidRPr="00DA48B6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Arial" w:hAnsi="Arial" w:cs="Arial"/>
          <w:color w:val="000000"/>
          <w:spacing w:val="3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(b)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Surety bond underwritten by a company licensed to issue bonds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in the State of Hawaii; or</w:t>
      </w:r>
    </w:p>
    <w:p w14:paraId="0C2CC674" w14:textId="77777777" w:rsidR="0012691C" w:rsidRPr="00DA48B6" w:rsidRDefault="0012691C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</w:p>
    <w:p w14:paraId="65625DA7" w14:textId="77777777" w:rsidR="006D6FAA" w:rsidRPr="00DA48B6" w:rsidRDefault="00811A21" w:rsidP="00C929F4">
      <w:pPr>
        <w:tabs>
          <w:tab w:val="left" w:pos="1440"/>
          <w:tab w:val="left" w:pos="1728"/>
          <w:tab w:val="right" w:pos="9360"/>
        </w:tabs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(c)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A certificate of deposit; share certificate; cashier's check; treasurer's check, teller's check drawn by or a certified check accepted by and payable on demand to the State by a bank savings institution or credit union insured by the Federal Deposit Insurance Corporation (FDIC) or the National Credit Union Administration (NCUA).</w:t>
      </w:r>
    </w:p>
    <w:p w14:paraId="09AFAC82" w14:textId="77777777" w:rsidR="006D6FAA" w:rsidRPr="00DA48B6" w:rsidRDefault="006D6FAA" w:rsidP="00C929F4">
      <w:pPr>
        <w:ind w:left="720"/>
        <w:jc w:val="both"/>
        <w:textAlignment w:val="baseline"/>
        <w:rPr>
          <w:rFonts w:ascii="Arial" w:eastAsia="Times New Roman" w:hAnsi="Arial" w:cs="Arial"/>
          <w:color w:val="000000"/>
          <w:spacing w:val="-9"/>
          <w:sz w:val="24"/>
          <w:szCs w:val="24"/>
        </w:rPr>
      </w:pPr>
    </w:p>
    <w:p w14:paraId="3379ACBA" w14:textId="77777777" w:rsidR="006D6FAA" w:rsidRPr="00DA48B6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The bidder may use these instruments only to a maximum of $100,000.</w:t>
      </w:r>
    </w:p>
    <w:p w14:paraId="5DE42992" w14:textId="77777777" w:rsidR="006D6FAA" w:rsidRPr="00DA48B6" w:rsidRDefault="006D6FAA" w:rsidP="00C929F4">
      <w:pPr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151BA341" w14:textId="77777777" w:rsidR="006D6FAA" w:rsidRPr="00DA48B6" w:rsidRDefault="00811A21" w:rsidP="00C929F4">
      <w:pPr>
        <w:pStyle w:val="ListParagraph"/>
        <w:numPr>
          <w:ilvl w:val="0"/>
          <w:numId w:val="2"/>
        </w:numPr>
        <w:tabs>
          <w:tab w:val="left" w:pos="2160"/>
          <w:tab w:val="left" w:pos="2448"/>
          <w:tab w:val="right" w:pos="9360"/>
        </w:tabs>
        <w:ind w:left="1440" w:firstLine="0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  <w:r w:rsidRPr="00DA48B6">
        <w:rPr>
          <w:rFonts w:ascii="Arial" w:eastAsia="Arial" w:hAnsi="Arial" w:cs="Arial"/>
          <w:color w:val="000000"/>
          <w:sz w:val="24"/>
          <w:szCs w:val="24"/>
        </w:rPr>
        <w:t>If the required security or bond amount totals over $100,000 more than one instrument not exceeding $100,000 each and issued by different financial institutions shall be acceptable.</w:t>
      </w:r>
    </w:p>
    <w:p w14:paraId="6052A697" w14:textId="77777777" w:rsidR="00811A21" w:rsidRPr="00DA48B6" w:rsidRDefault="00811A21" w:rsidP="00C929F4">
      <w:pPr>
        <w:tabs>
          <w:tab w:val="left" w:pos="2160"/>
          <w:tab w:val="left" w:pos="2448"/>
          <w:tab w:val="right" w:pos="936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5DCDCE9D" w14:textId="77777777" w:rsidR="006D6FAA" w:rsidRPr="00DA48B6" w:rsidRDefault="00811A21" w:rsidP="002E5C8D">
      <w:pPr>
        <w:tabs>
          <w:tab w:val="left" w:pos="720"/>
          <w:tab w:val="left" w:pos="1440"/>
          <w:tab w:val="left" w:pos="2250"/>
          <w:tab w:val="right" w:pos="9360"/>
        </w:tabs>
        <w:jc w:val="both"/>
        <w:textAlignment w:val="baseline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>Such bonds shall also by the terms inure to the benefit of any and all persons entitled to file claims for labor done or material furnished in the work so</w:t>
      </w:r>
      <w:r w:rsidRPr="00DA48B6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3"/>
          <w:sz w:val="24"/>
          <w:szCs w:val="24"/>
        </w:rPr>
        <w:t>as to give them a right of action as contemplated by HRS Section 103D-324.</w:t>
      </w:r>
    </w:p>
    <w:p w14:paraId="3B7C3C1F" w14:textId="77777777" w:rsidR="006D6FAA" w:rsidRPr="00DA48B6" w:rsidRDefault="006D6FAA" w:rsidP="00C929F4">
      <w:pPr>
        <w:tabs>
          <w:tab w:val="left" w:pos="2250"/>
        </w:tabs>
        <w:ind w:left="1440"/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281B37FF" w14:textId="77777777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103.06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Execution of the Contract.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The contract bond and HRS Chapter </w:t>
      </w:r>
      <w:r w:rsidRPr="00DA48B6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104 - Compliance Certificate, similar to a copy of the same annexed hereto,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shall be executed by the successful bidder and returned within ten days after the </w:t>
      </w:r>
      <w:r w:rsidRPr="00DA48B6">
        <w:rPr>
          <w:rFonts w:ascii="Arial" w:eastAsia="Arial" w:hAnsi="Arial" w:cs="Arial"/>
          <w:color w:val="000000"/>
          <w:spacing w:val="4"/>
          <w:sz w:val="24"/>
          <w:szCs w:val="24"/>
        </w:rPr>
        <w:t>award of the contract or within such further time as the Director may allow after</w:t>
      </w:r>
      <w:r w:rsidRPr="00DA48B6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5"/>
          <w:sz w:val="24"/>
          <w:szCs w:val="24"/>
        </w:rPr>
        <w:t>the bidder has received the contract for execution.</w:t>
      </w:r>
    </w:p>
    <w:p w14:paraId="373FF719" w14:textId="77777777" w:rsidR="006D6FAA" w:rsidRPr="00DA48B6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7"/>
          <w:sz w:val="24"/>
          <w:szCs w:val="24"/>
        </w:rPr>
      </w:pPr>
    </w:p>
    <w:p w14:paraId="2BF73C2C" w14:textId="77777777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DA48B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A48B6">
        <w:rPr>
          <w:rFonts w:ascii="Arial" w:eastAsia="Arial" w:hAnsi="Arial" w:cs="Arial"/>
          <w:color w:val="000000"/>
          <w:sz w:val="24"/>
          <w:szCs w:val="24"/>
        </w:rPr>
        <w:t xml:space="preserve">The contract shall not bind the Department unless said parties execute </w:t>
      </w:r>
      <w:r w:rsidRPr="00DA48B6">
        <w:rPr>
          <w:rFonts w:ascii="Arial" w:eastAsia="Arial" w:hAnsi="Arial" w:cs="Arial"/>
          <w:color w:val="000000"/>
          <w:spacing w:val="10"/>
          <w:sz w:val="24"/>
          <w:szCs w:val="24"/>
        </w:rPr>
        <w:t>the contract and the Director of Finance endorses the bidder's certificate in</w:t>
      </w:r>
      <w:r w:rsidRPr="00DA48B6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 w:rsidRPr="00DA48B6">
        <w:rPr>
          <w:rFonts w:ascii="Arial" w:eastAsia="Arial" w:hAnsi="Arial" w:cs="Arial"/>
          <w:color w:val="000000"/>
          <w:spacing w:val="6"/>
          <w:sz w:val="24"/>
          <w:szCs w:val="24"/>
        </w:rPr>
        <w:t>accordance with HRS Section 103-39.</w:t>
      </w:r>
    </w:p>
    <w:p w14:paraId="46CC1F67" w14:textId="77777777" w:rsidR="006D6FAA" w:rsidRPr="00DA48B6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8"/>
          <w:sz w:val="24"/>
          <w:szCs w:val="24"/>
        </w:rPr>
      </w:pPr>
    </w:p>
    <w:p w14:paraId="1FDD8DD5" w14:textId="77777777" w:rsidR="006D6FAA" w:rsidRPr="00DA48B6" w:rsidRDefault="00811A21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>103.07</w:t>
      </w:r>
      <w:r w:rsidRPr="00DA48B6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Failure to Execute Contract.  </w:t>
      </w:r>
      <w:r w:rsidRPr="00DA48B6">
        <w:rPr>
          <w:rFonts w:ascii="Arial" w:eastAsia="Arial" w:hAnsi="Arial" w:cs="Arial"/>
          <w:color w:val="000000"/>
          <w:sz w:val="24"/>
          <w:szCs w:val="24"/>
        </w:rPr>
        <w:t>Failure to execute the contract and file acceptable bonds shall be cause for the cancellation of the award in accordance with Subsection 103.06 - Execution of the Contract.  Also, the Contractor forfeits the proposal guaranty which becomes the property of the Department.  This is not a penalty, but liquidated damages sustained by the State.  The Department may then make award to the next lowest responsible bidder or the Department may readvertise and construct the work under contract.”</w:t>
      </w:r>
    </w:p>
    <w:p w14:paraId="1196EEF0" w14:textId="77777777" w:rsidR="006D6FAA" w:rsidRPr="00DA48B6" w:rsidRDefault="006D6FAA" w:rsidP="00C929F4">
      <w:pPr>
        <w:tabs>
          <w:tab w:val="left" w:pos="1080"/>
        </w:tabs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</w:rPr>
      </w:pPr>
    </w:p>
    <w:p w14:paraId="66591665" w14:textId="77777777" w:rsidR="006D6FAA" w:rsidRPr="00DA48B6" w:rsidRDefault="006D6FAA" w:rsidP="00C929F4">
      <w:pPr>
        <w:tabs>
          <w:tab w:val="left" w:pos="1080"/>
        </w:tabs>
        <w:jc w:val="both"/>
        <w:textAlignment w:val="baseline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</w:p>
    <w:p w14:paraId="02BD1D27" w14:textId="77777777" w:rsidR="002E5C8D" w:rsidRPr="00DA48B6" w:rsidRDefault="002E5C8D" w:rsidP="00C929F4">
      <w:pPr>
        <w:tabs>
          <w:tab w:val="left" w:pos="3600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6"/>
          <w:sz w:val="24"/>
          <w:szCs w:val="24"/>
        </w:rPr>
      </w:pPr>
    </w:p>
    <w:p w14:paraId="2C140955" w14:textId="77777777" w:rsidR="002E5C8D" w:rsidRPr="00DA48B6" w:rsidRDefault="002E5C8D" w:rsidP="00C929F4">
      <w:pPr>
        <w:tabs>
          <w:tab w:val="left" w:pos="3600"/>
        </w:tabs>
        <w:jc w:val="center"/>
        <w:textAlignment w:val="baseline"/>
        <w:rPr>
          <w:rFonts w:ascii="Arial" w:eastAsia="Arial" w:hAnsi="Arial" w:cs="Arial"/>
          <w:b/>
          <w:color w:val="000000"/>
          <w:spacing w:val="6"/>
          <w:sz w:val="24"/>
          <w:szCs w:val="24"/>
        </w:rPr>
      </w:pPr>
    </w:p>
    <w:p w14:paraId="17B6C326" w14:textId="77777777" w:rsidR="006D6FAA" w:rsidRPr="00DA48B6" w:rsidRDefault="00811A21" w:rsidP="00C929F4">
      <w:pPr>
        <w:tabs>
          <w:tab w:val="left" w:pos="3600"/>
        </w:tabs>
        <w:jc w:val="center"/>
        <w:textAlignment w:val="baseline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  <w:r w:rsidRPr="00DA48B6">
        <w:rPr>
          <w:rFonts w:ascii="Arial" w:eastAsia="Arial" w:hAnsi="Arial" w:cs="Arial"/>
          <w:b/>
          <w:color w:val="000000"/>
          <w:spacing w:val="6"/>
          <w:sz w:val="24"/>
          <w:szCs w:val="24"/>
        </w:rPr>
        <w:t>END OF SECTION 103</w:t>
      </w:r>
    </w:p>
    <w:sectPr w:rsidR="006D6FAA" w:rsidRPr="00DA48B6" w:rsidSect="001614BD">
      <w:headerReference w:type="first" r:id="rId16"/>
      <w:pgSz w:w="12240" w:h="15840" w:code="1"/>
      <w:pgMar w:top="1440" w:right="1728" w:bottom="1440" w:left="1728" w:header="720" w:footer="720" w:gutter="0"/>
      <w:lnNumType w:countBy="1" w:restart="continuous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2342" w14:textId="77777777" w:rsidR="00722CDB" w:rsidRDefault="00722CDB" w:rsidP="00AD6026">
      <w:r>
        <w:separator/>
      </w:r>
    </w:p>
  </w:endnote>
  <w:endnote w:type="continuationSeparator" w:id="0">
    <w:p w14:paraId="7AAE7203" w14:textId="77777777" w:rsidR="00722CDB" w:rsidRDefault="00722CDB" w:rsidP="00AD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21B6" w14:textId="77777777" w:rsidR="001614BD" w:rsidRDefault="001614BD" w:rsidP="001614BD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(Project No.)</w:t>
    </w:r>
  </w:p>
  <w:p w14:paraId="5058F7F1" w14:textId="434E6597" w:rsidR="001614BD" w:rsidRPr="001614BD" w:rsidRDefault="001614BD" w:rsidP="001614BD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  <w:t>103-</w:t>
    </w:r>
    <w:r w:rsidRPr="001614BD">
      <w:rPr>
        <w:rFonts w:ascii="Arial" w:hAnsi="Arial" w:cs="Arial"/>
        <w:b/>
        <w:bCs/>
        <w:sz w:val="24"/>
        <w:szCs w:val="24"/>
      </w:rPr>
      <w:fldChar w:fldCharType="begin"/>
    </w:r>
    <w:r w:rsidRPr="001614BD">
      <w:rPr>
        <w:rFonts w:ascii="Arial" w:hAnsi="Arial" w:cs="Arial"/>
        <w:b/>
        <w:bCs/>
        <w:sz w:val="24"/>
        <w:szCs w:val="24"/>
      </w:rPr>
      <w:instrText xml:space="preserve"> PAGE   \* MERGEFORMAT </w:instrText>
    </w:r>
    <w:r w:rsidRPr="001614BD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sz w:val="24"/>
        <w:szCs w:val="24"/>
      </w:rPr>
      <w:t>1</w:t>
    </w:r>
    <w:r w:rsidRPr="001614BD">
      <w:rPr>
        <w:rFonts w:ascii="Arial" w:hAnsi="Arial" w:cs="Arial"/>
        <w:b/>
        <w:bCs/>
        <w:noProof/>
        <w:sz w:val="24"/>
        <w:szCs w:val="24"/>
      </w:rPr>
      <w:fldChar w:fldCharType="end"/>
    </w:r>
    <w:r>
      <w:rPr>
        <w:rFonts w:ascii="Arial" w:hAnsi="Arial" w:cs="Arial"/>
        <w:b/>
        <w:bCs/>
        <w:noProof/>
        <w:sz w:val="24"/>
        <w:szCs w:val="24"/>
      </w:rPr>
      <w:t>a</w:t>
    </w:r>
    <w:r>
      <w:rPr>
        <w:rFonts w:ascii="Arial" w:hAnsi="Arial" w:cs="Arial"/>
        <w:b/>
        <w:bCs/>
        <w:noProof/>
        <w:sz w:val="24"/>
        <w:szCs w:val="24"/>
      </w:rPr>
      <w:tab/>
    </w:r>
    <w:r w:rsidR="006B2BE8">
      <w:rPr>
        <w:rFonts w:ascii="Arial" w:hAnsi="Arial" w:cs="Arial"/>
        <w:b/>
        <w:bCs/>
        <w:noProof/>
        <w:sz w:val="24"/>
        <w:szCs w:val="24"/>
      </w:rPr>
      <w:t>6/</w:t>
    </w:r>
    <w:r w:rsidR="00202F9D">
      <w:rPr>
        <w:rFonts w:ascii="Arial" w:hAnsi="Arial" w:cs="Arial"/>
        <w:b/>
        <w:bCs/>
        <w:noProof/>
        <w:sz w:val="24"/>
        <w:szCs w:val="24"/>
      </w:rPr>
      <w:t>0</w:t>
    </w:r>
    <w:r>
      <w:rPr>
        <w:rFonts w:ascii="Arial" w:hAnsi="Arial" w:cs="Arial"/>
        <w:b/>
        <w:bCs/>
        <w:noProof/>
        <w:sz w:val="24"/>
        <w:szCs w:val="24"/>
      </w:rPr>
      <w:t>5/20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5577" w14:textId="77777777" w:rsidR="00AD6026" w:rsidRDefault="00AD6026" w:rsidP="00AD6026">
    <w:pPr>
      <w:tabs>
        <w:tab w:val="center" w:pos="4320"/>
      </w:tabs>
      <w:spacing w:before="2" w:line="278" w:lineRule="exact"/>
      <w:jc w:val="center"/>
      <w:textAlignment w:val="baseline"/>
      <w:rPr>
        <w:rFonts w:ascii="Arial" w:eastAsia="Arial" w:hAnsi="Arial"/>
        <w:b/>
        <w:color w:val="000000"/>
        <w:spacing w:val="-1"/>
        <w:sz w:val="24"/>
      </w:rPr>
    </w:pPr>
    <w:r>
      <w:rPr>
        <w:rFonts w:ascii="Arial" w:eastAsia="Arial" w:hAnsi="Arial"/>
        <w:b/>
        <w:color w:val="000000"/>
        <w:spacing w:val="-1"/>
        <w:sz w:val="24"/>
      </w:rPr>
      <w:t>(Project No.)</w:t>
    </w:r>
  </w:p>
  <w:p w14:paraId="5B888700" w14:textId="2F340355" w:rsidR="00AD6026" w:rsidRDefault="00AD6026" w:rsidP="00AD6026">
    <w:pPr>
      <w:tabs>
        <w:tab w:val="center" w:pos="4320"/>
        <w:tab w:val="right" w:pos="8640"/>
      </w:tabs>
      <w:spacing w:before="5" w:line="277" w:lineRule="exact"/>
      <w:textAlignment w:val="baseline"/>
      <w:rPr>
        <w:rFonts w:ascii="Arial" w:eastAsia="Arial" w:hAnsi="Arial"/>
        <w:b/>
        <w:color w:val="000000"/>
        <w:sz w:val="24"/>
      </w:rPr>
    </w:pPr>
    <w:r>
      <w:rPr>
        <w:rFonts w:ascii="Arial" w:eastAsia="Arial" w:hAnsi="Arial"/>
        <w:b/>
        <w:color w:val="000000"/>
        <w:sz w:val="24"/>
      </w:rPr>
      <w:tab/>
      <w:t>103-</w:t>
    </w:r>
    <w:r w:rsidR="00C929F4" w:rsidRPr="00C929F4">
      <w:rPr>
        <w:rFonts w:ascii="Arial" w:eastAsia="Arial" w:hAnsi="Arial"/>
        <w:b/>
        <w:color w:val="000000"/>
        <w:sz w:val="24"/>
      </w:rPr>
      <w:fldChar w:fldCharType="begin"/>
    </w:r>
    <w:r w:rsidR="00C929F4" w:rsidRPr="00C929F4">
      <w:rPr>
        <w:rFonts w:ascii="Arial" w:eastAsia="Arial" w:hAnsi="Arial"/>
        <w:b/>
        <w:color w:val="000000"/>
        <w:sz w:val="24"/>
      </w:rPr>
      <w:instrText xml:space="preserve"> PAGE   \* MERGEFORMAT </w:instrText>
    </w:r>
    <w:r w:rsidR="00C929F4" w:rsidRPr="00C929F4">
      <w:rPr>
        <w:rFonts w:ascii="Arial" w:eastAsia="Arial" w:hAnsi="Arial"/>
        <w:b/>
        <w:color w:val="000000"/>
        <w:sz w:val="24"/>
      </w:rPr>
      <w:fldChar w:fldCharType="separate"/>
    </w:r>
    <w:r w:rsidR="00C929F4" w:rsidRPr="00C929F4">
      <w:rPr>
        <w:rFonts w:ascii="Arial" w:eastAsia="Arial" w:hAnsi="Arial"/>
        <w:b/>
        <w:noProof/>
        <w:color w:val="000000"/>
        <w:sz w:val="24"/>
      </w:rPr>
      <w:t>1</w:t>
    </w:r>
    <w:r w:rsidR="00C929F4" w:rsidRPr="00C929F4">
      <w:rPr>
        <w:rFonts w:ascii="Arial" w:eastAsia="Arial" w:hAnsi="Arial"/>
        <w:b/>
        <w:noProof/>
        <w:color w:val="000000"/>
        <w:sz w:val="24"/>
      </w:rPr>
      <w:fldChar w:fldCharType="end"/>
    </w:r>
    <w:r>
      <w:rPr>
        <w:rFonts w:ascii="Arial" w:eastAsia="Arial" w:hAnsi="Arial"/>
        <w:b/>
        <w:color w:val="000000"/>
        <w:sz w:val="24"/>
      </w:rPr>
      <w:t>a</w:t>
    </w:r>
    <w:r>
      <w:rPr>
        <w:rFonts w:ascii="Arial" w:eastAsia="Arial" w:hAnsi="Arial"/>
        <w:b/>
        <w:color w:val="000000"/>
        <w:sz w:val="24"/>
      </w:rPr>
      <w:tab/>
    </w:r>
    <w:r w:rsidR="00DA48B6">
      <w:rPr>
        <w:rFonts w:ascii="Arial" w:eastAsia="Arial" w:hAnsi="Arial"/>
        <w:b/>
        <w:color w:val="000000"/>
        <w:sz w:val="24"/>
      </w:rPr>
      <w:t>5/</w:t>
    </w:r>
    <w:r w:rsidR="001614BD">
      <w:rPr>
        <w:rFonts w:ascii="Arial" w:eastAsia="Arial" w:hAnsi="Arial"/>
        <w:b/>
        <w:color w:val="000000"/>
        <w:sz w:val="24"/>
      </w:rPr>
      <w:t>28/</w:t>
    </w:r>
    <w:r w:rsidR="00DA48B6">
      <w:rPr>
        <w:rFonts w:ascii="Arial" w:eastAsia="Arial" w:hAnsi="Arial"/>
        <w:b/>
        <w:color w:val="000000"/>
        <w:sz w:val="24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5031" w14:textId="159D193B" w:rsidR="001614BD" w:rsidRDefault="001614BD" w:rsidP="001614BD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(Project No.)</w:t>
    </w:r>
  </w:p>
  <w:p w14:paraId="46DDAA66" w14:textId="7BD58737" w:rsidR="001614BD" w:rsidRPr="001614BD" w:rsidRDefault="001614BD" w:rsidP="001614BD">
    <w:pPr>
      <w:pStyle w:val="Footer"/>
      <w:tabs>
        <w:tab w:val="clear" w:pos="4680"/>
        <w:tab w:val="center" w:pos="4410"/>
        <w:tab w:val="right" w:pos="8640"/>
      </w:tabs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  <w:t>103-</w:t>
    </w:r>
    <w:r w:rsidRPr="001614BD">
      <w:rPr>
        <w:rFonts w:ascii="Arial" w:hAnsi="Arial" w:cs="Arial"/>
        <w:b/>
        <w:bCs/>
        <w:sz w:val="24"/>
        <w:szCs w:val="24"/>
      </w:rPr>
      <w:fldChar w:fldCharType="begin"/>
    </w:r>
    <w:r w:rsidRPr="001614BD">
      <w:rPr>
        <w:rFonts w:ascii="Arial" w:hAnsi="Arial" w:cs="Arial"/>
        <w:b/>
        <w:bCs/>
        <w:sz w:val="24"/>
        <w:szCs w:val="24"/>
      </w:rPr>
      <w:instrText xml:space="preserve"> PAGE   \* MERGEFORMAT </w:instrText>
    </w:r>
    <w:r w:rsidRPr="001614BD">
      <w:rPr>
        <w:rFonts w:ascii="Arial" w:hAnsi="Arial" w:cs="Arial"/>
        <w:b/>
        <w:bCs/>
        <w:sz w:val="24"/>
        <w:szCs w:val="24"/>
      </w:rPr>
      <w:fldChar w:fldCharType="separate"/>
    </w:r>
    <w:r w:rsidRPr="001614BD">
      <w:rPr>
        <w:rFonts w:ascii="Arial" w:hAnsi="Arial" w:cs="Arial"/>
        <w:b/>
        <w:bCs/>
        <w:noProof/>
        <w:sz w:val="24"/>
        <w:szCs w:val="24"/>
      </w:rPr>
      <w:t>1</w:t>
    </w:r>
    <w:r w:rsidRPr="001614BD">
      <w:rPr>
        <w:rFonts w:ascii="Arial" w:hAnsi="Arial" w:cs="Arial"/>
        <w:b/>
        <w:bCs/>
        <w:noProof/>
        <w:sz w:val="24"/>
        <w:szCs w:val="24"/>
      </w:rPr>
      <w:fldChar w:fldCharType="end"/>
    </w:r>
    <w:r>
      <w:rPr>
        <w:rFonts w:ascii="Arial" w:hAnsi="Arial" w:cs="Arial"/>
        <w:b/>
        <w:bCs/>
        <w:noProof/>
        <w:sz w:val="24"/>
        <w:szCs w:val="24"/>
      </w:rPr>
      <w:t>a</w:t>
    </w:r>
    <w:r>
      <w:rPr>
        <w:rFonts w:ascii="Arial" w:hAnsi="Arial" w:cs="Arial"/>
        <w:b/>
        <w:bCs/>
        <w:noProof/>
        <w:sz w:val="24"/>
        <w:szCs w:val="24"/>
      </w:rPr>
      <w:tab/>
    </w:r>
    <w:r w:rsidR="006B2BE8">
      <w:rPr>
        <w:rFonts w:ascii="Arial" w:hAnsi="Arial" w:cs="Arial"/>
        <w:b/>
        <w:bCs/>
        <w:noProof/>
        <w:sz w:val="24"/>
        <w:szCs w:val="24"/>
      </w:rPr>
      <w:t>6/</w:t>
    </w:r>
    <w:r w:rsidR="00202F9D">
      <w:rPr>
        <w:rFonts w:ascii="Arial" w:hAnsi="Arial" w:cs="Arial"/>
        <w:b/>
        <w:bCs/>
        <w:noProof/>
        <w:sz w:val="24"/>
        <w:szCs w:val="24"/>
      </w:rPr>
      <w:t>0</w:t>
    </w:r>
    <w:bookmarkStart w:id="0" w:name="_GoBack"/>
    <w:bookmarkEnd w:id="0"/>
    <w:r>
      <w:rPr>
        <w:rFonts w:ascii="Arial" w:hAnsi="Arial" w:cs="Arial"/>
        <w:b/>
        <w:bCs/>
        <w:noProof/>
        <w:sz w:val="24"/>
        <w:szCs w:val="24"/>
      </w:rPr>
      <w:t>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FF8A" w14:textId="77777777" w:rsidR="00722CDB" w:rsidRDefault="00722CDB" w:rsidP="00AD6026">
      <w:r>
        <w:separator/>
      </w:r>
    </w:p>
  </w:footnote>
  <w:footnote w:type="continuationSeparator" w:id="0">
    <w:p w14:paraId="2D1445F5" w14:textId="77777777" w:rsidR="00722CDB" w:rsidRDefault="00722CDB" w:rsidP="00AD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79E8" w14:textId="44015FDD" w:rsidR="001614BD" w:rsidRPr="001614BD" w:rsidRDefault="001614BD" w:rsidP="001614BD">
    <w:pPr>
      <w:pStyle w:val="Header"/>
      <w:tabs>
        <w:tab w:val="clear" w:pos="4680"/>
        <w:tab w:val="clear" w:pos="9360"/>
        <w:tab w:val="left" w:pos="1230"/>
      </w:tabs>
      <w:rPr>
        <w:rFonts w:ascii="Arial" w:hAnsi="Arial" w:cs="Arial"/>
        <w:b/>
        <w:bCs/>
        <w:sz w:val="24"/>
        <w:szCs w:val="24"/>
      </w:rPr>
    </w:pPr>
    <w:r w:rsidRPr="001614BD">
      <w:rPr>
        <w:rFonts w:ascii="Arial" w:hAnsi="Arial" w:cs="Arial"/>
        <w:b/>
        <w:bCs/>
        <w:sz w:val="24"/>
        <w:szCs w:val="24"/>
      </w:rPr>
      <w:t>103.0</w:t>
    </w:r>
    <w:r>
      <w:rPr>
        <w:rFonts w:ascii="Arial" w:hAnsi="Arial" w:cs="Arial"/>
        <w:b/>
        <w:bCs/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B792" w14:textId="3097D7B3" w:rsidR="001614BD" w:rsidRPr="001614BD" w:rsidRDefault="001614BD" w:rsidP="001614BD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1614BD">
      <w:rPr>
        <w:rFonts w:ascii="Arial" w:hAnsi="Arial" w:cs="Arial"/>
        <w:b/>
        <w:bCs/>
        <w:sz w:val="24"/>
        <w:szCs w:val="24"/>
      </w:rPr>
      <w:t>103.02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376D" w14:textId="77777777" w:rsidR="001614BD" w:rsidRPr="001614BD" w:rsidRDefault="001614BD" w:rsidP="001614BD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1614BD">
      <w:rPr>
        <w:rFonts w:ascii="Arial" w:hAnsi="Arial" w:cs="Arial"/>
        <w:b/>
        <w:bCs/>
        <w:sz w:val="24"/>
        <w:szCs w:val="24"/>
      </w:rPr>
      <w:t>103.02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51F2" w14:textId="3C924FE3" w:rsidR="001614BD" w:rsidRPr="001614BD" w:rsidRDefault="001614BD" w:rsidP="001614BD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1614BD">
      <w:rPr>
        <w:rFonts w:ascii="Arial" w:hAnsi="Arial" w:cs="Arial"/>
        <w:b/>
        <w:bCs/>
        <w:sz w:val="24"/>
        <w:szCs w:val="24"/>
      </w:rPr>
      <w:t>103.0</w:t>
    </w:r>
    <w:r>
      <w:rPr>
        <w:rFonts w:ascii="Arial" w:hAnsi="Arial" w:cs="Arial"/>
        <w:b/>
        <w:bC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ABD"/>
    <w:multiLevelType w:val="hybridMultilevel"/>
    <w:tmpl w:val="287EC96C"/>
    <w:lvl w:ilvl="0" w:tplc="EEAA729C">
      <w:start w:val="1"/>
      <w:numFmt w:val="upperLetter"/>
      <w:lvlText w:val="(%1)"/>
      <w:lvlJc w:val="left"/>
      <w:pPr>
        <w:ind w:left="1080" w:hanging="360"/>
      </w:pPr>
      <w:rPr>
        <w:rFonts w:ascii="Arial" w:eastAsia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1E6"/>
    <w:multiLevelType w:val="hybridMultilevel"/>
    <w:tmpl w:val="66380550"/>
    <w:lvl w:ilvl="0" w:tplc="3BEC5E1A">
      <w:start w:val="1"/>
      <w:numFmt w:val="decimal"/>
      <w:lvlText w:val="%1."/>
      <w:lvlJc w:val="left"/>
      <w:pPr>
        <w:ind w:left="180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AA"/>
    <w:rsid w:val="000A6625"/>
    <w:rsid w:val="000A74AC"/>
    <w:rsid w:val="0012691C"/>
    <w:rsid w:val="001614BD"/>
    <w:rsid w:val="001E01CB"/>
    <w:rsid w:val="00202F9D"/>
    <w:rsid w:val="002E5C8D"/>
    <w:rsid w:val="002F1AF4"/>
    <w:rsid w:val="00381707"/>
    <w:rsid w:val="003A07D7"/>
    <w:rsid w:val="004058E9"/>
    <w:rsid w:val="00463503"/>
    <w:rsid w:val="0050295D"/>
    <w:rsid w:val="0054586F"/>
    <w:rsid w:val="005B29B8"/>
    <w:rsid w:val="005F05DC"/>
    <w:rsid w:val="00601687"/>
    <w:rsid w:val="00677F16"/>
    <w:rsid w:val="006B2BE8"/>
    <w:rsid w:val="006D6FAA"/>
    <w:rsid w:val="00722CDB"/>
    <w:rsid w:val="00811A21"/>
    <w:rsid w:val="009E6227"/>
    <w:rsid w:val="00AD6026"/>
    <w:rsid w:val="00B80BD5"/>
    <w:rsid w:val="00BF2731"/>
    <w:rsid w:val="00C06A44"/>
    <w:rsid w:val="00C12B54"/>
    <w:rsid w:val="00C929F4"/>
    <w:rsid w:val="00CE5FA1"/>
    <w:rsid w:val="00CE60B3"/>
    <w:rsid w:val="00D55090"/>
    <w:rsid w:val="00D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35FBE"/>
  <w15:docId w15:val="{9A72C0F8-B053-4EDA-9470-B549DEB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26"/>
  </w:style>
  <w:style w:type="paragraph" w:styleId="Footer">
    <w:name w:val="footer"/>
    <w:basedOn w:val="Normal"/>
    <w:link w:val="FooterChar"/>
    <w:uiPriority w:val="99"/>
    <w:unhideWhenUsed/>
    <w:rsid w:val="00AD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26"/>
  </w:style>
  <w:style w:type="paragraph" w:styleId="ListParagraph">
    <w:name w:val="List Paragraph"/>
    <w:basedOn w:val="Normal"/>
    <w:uiPriority w:val="34"/>
    <w:qFormat/>
    <w:rsid w:val="00AD602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11A21"/>
  </w:style>
  <w:style w:type="paragraph" w:styleId="BalloonText">
    <w:name w:val="Balloon Text"/>
    <w:basedOn w:val="Normal"/>
    <w:link w:val="BalloonTextChar"/>
    <w:uiPriority w:val="99"/>
    <w:semiHidden/>
    <w:unhideWhenUsed/>
    <w:rsid w:val="00C92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gov/labo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waii.gov/tax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awaii.gov/dcca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Kawamoto, Owen</dc:creator>
  <cp:lastModifiedBy>Kawamoto, Owen N</cp:lastModifiedBy>
  <cp:revision>7</cp:revision>
  <dcterms:created xsi:type="dcterms:W3CDTF">2020-05-14T23:59:00Z</dcterms:created>
  <dcterms:modified xsi:type="dcterms:W3CDTF">2020-06-05T00:55:00Z</dcterms:modified>
</cp:coreProperties>
</file>