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A96F" w14:textId="77777777" w:rsidR="009F3F89" w:rsidRDefault="009F3F89">
      <w:pPr>
        <w:jc w:val="both"/>
        <w:rPr>
          <w:rFonts w:ascii="Arial" w:hAnsi="Arial"/>
          <w:sz w:val="24"/>
        </w:rPr>
      </w:pPr>
      <w:r>
        <w:rPr>
          <w:rFonts w:ascii="Arial" w:hAnsi="Arial"/>
          <w:b/>
          <w:sz w:val="24"/>
        </w:rPr>
        <w:t xml:space="preserve">PROPOSAL </w:t>
      </w:r>
      <w:commentRangeStart w:id="0"/>
      <w:r>
        <w:rPr>
          <w:rFonts w:ascii="Arial" w:hAnsi="Arial"/>
          <w:b/>
          <w:sz w:val="24"/>
        </w:rPr>
        <w:t>SCHEDULE</w:t>
      </w:r>
      <w:commentRangeEnd w:id="0"/>
      <w:r>
        <w:rPr>
          <w:rStyle w:val="CommentReference"/>
          <w:vanish/>
        </w:rPr>
        <w:commentReference w:id="0"/>
      </w:r>
    </w:p>
    <w:p w14:paraId="14C4CD03" w14:textId="77777777" w:rsidR="009F3F89" w:rsidRDefault="009F3F89">
      <w:pPr>
        <w:jc w:val="both"/>
        <w:rPr>
          <w:rFonts w:ascii="Arial" w:hAnsi="Arial"/>
          <w:sz w:val="24"/>
        </w:rPr>
      </w:pPr>
    </w:p>
    <w:p w14:paraId="5CF99CB8" w14:textId="05CD3BA0" w:rsidR="009F3F89" w:rsidRDefault="009F3F89" w:rsidP="00FB6EB8">
      <w:pPr>
        <w:ind w:firstLine="720"/>
        <w:jc w:val="both"/>
        <w:rPr>
          <w:rFonts w:ascii="Arial" w:hAnsi="Arial"/>
          <w:sz w:val="24"/>
        </w:rPr>
      </w:pPr>
      <w:r>
        <w:rPr>
          <w:rFonts w:ascii="Arial" w:hAnsi="Arial"/>
          <w:sz w:val="24"/>
        </w:rPr>
        <w:t xml:space="preserve">The bidder is directed to Subsection </w:t>
      </w:r>
      <w:r w:rsidR="00630477">
        <w:rPr>
          <w:rFonts w:ascii="Arial" w:hAnsi="Arial"/>
          <w:sz w:val="24"/>
        </w:rPr>
        <w:t>105.16</w:t>
      </w:r>
      <w:r>
        <w:rPr>
          <w:rFonts w:ascii="Arial" w:hAnsi="Arial"/>
          <w:sz w:val="24"/>
        </w:rPr>
        <w:t xml:space="preserve"> – Subcontracts.</w:t>
      </w:r>
    </w:p>
    <w:p w14:paraId="6EFE1442" w14:textId="77777777" w:rsidR="009F3F89" w:rsidRDefault="009F3F89" w:rsidP="00FB6EB8">
      <w:pPr>
        <w:ind w:firstLine="720"/>
        <w:jc w:val="both"/>
        <w:rPr>
          <w:rFonts w:ascii="Arial" w:hAnsi="Arial"/>
          <w:sz w:val="24"/>
        </w:rPr>
      </w:pPr>
    </w:p>
    <w:p w14:paraId="4E15D2ED" w14:textId="0A3F8C31" w:rsidR="009F3F89" w:rsidRDefault="009F3F89" w:rsidP="00FB6EB8">
      <w:pPr>
        <w:ind w:firstLine="720"/>
        <w:jc w:val="both"/>
        <w:rPr>
          <w:rFonts w:ascii="Arial" w:hAnsi="Arial"/>
          <w:sz w:val="24"/>
        </w:rPr>
      </w:pPr>
      <w:r>
        <w:rPr>
          <w:rFonts w:ascii="Arial" w:hAnsi="Arial"/>
          <w:sz w:val="24"/>
        </w:rPr>
        <w:t>If the bid price for any proposal item having a maximum allowable bid indicated therefore in any of the contract documents is in excess of such a maximum amount, the bid price for such proposal item shall be adjusted to reflect the limitation thereon.  The comparison of bids to determine the successful bidder and the amount of contract to be awarded shall be determined after such adjustments are made, and such adjustments shall be binding upon the bidder.</w:t>
      </w:r>
    </w:p>
    <w:p w14:paraId="2DC5D894" w14:textId="0E75A21C" w:rsidR="00AD6896" w:rsidRDefault="00AD6896" w:rsidP="00FB6EB8">
      <w:pPr>
        <w:ind w:firstLine="720"/>
        <w:jc w:val="both"/>
        <w:rPr>
          <w:rFonts w:ascii="Arial" w:hAnsi="Arial"/>
          <w:sz w:val="24"/>
        </w:rPr>
      </w:pPr>
    </w:p>
    <w:p w14:paraId="6AF3F850" w14:textId="77777777" w:rsidR="00AD6896" w:rsidRDefault="00AD6896" w:rsidP="00FB6EB8">
      <w:pPr>
        <w:ind w:firstLine="720"/>
        <w:jc w:val="both"/>
        <w:rPr>
          <w:rFonts w:ascii="Arial" w:hAnsi="Arial"/>
          <w:sz w:val="24"/>
        </w:rPr>
      </w:pPr>
      <w:r>
        <w:rPr>
          <w:rFonts w:ascii="Arial" w:eastAsia="Arial" w:hAnsi="Arial"/>
          <w:color w:val="000000"/>
          <w:sz w:val="24"/>
        </w:rPr>
        <w:t>The "TOTAL OF ALL ITEMS” will be used to determine the lowest responsible bidder per area.</w:t>
      </w:r>
    </w:p>
    <w:p w14:paraId="2C8A0AED" w14:textId="77777777" w:rsidR="00AD6896" w:rsidRDefault="00AD6896" w:rsidP="00AD6896">
      <w:pPr>
        <w:jc w:val="both"/>
        <w:rPr>
          <w:rFonts w:ascii="Arial" w:hAnsi="Arial"/>
          <w:sz w:val="24"/>
        </w:rPr>
      </w:pPr>
    </w:p>
    <w:p w14:paraId="46D1F54C" w14:textId="77777777" w:rsidR="00AD6896" w:rsidRPr="002F6BCF" w:rsidRDefault="00AD6896" w:rsidP="00AD6896">
      <w:pPr>
        <w:overflowPunct/>
        <w:autoSpaceDE/>
        <w:autoSpaceDN/>
        <w:adjustRightInd/>
        <w:textAlignment w:val="auto"/>
        <w:rPr>
          <w:rFonts w:ascii="Arial" w:hAnsi="Arial" w:cs="Arial"/>
          <w:sz w:val="24"/>
          <w:szCs w:val="24"/>
        </w:rPr>
      </w:pPr>
      <w:r w:rsidRPr="002F6BCF">
        <w:rPr>
          <w:rFonts w:ascii="Arial" w:hAnsi="Arial" w:cs="Arial"/>
          <w:sz w:val="24"/>
          <w:szCs w:val="24"/>
        </w:rPr>
        <w:t>Notes:</w:t>
      </w:r>
    </w:p>
    <w:p w14:paraId="7FBC3E38" w14:textId="77777777" w:rsidR="00AD6896" w:rsidRPr="002F6BCF" w:rsidRDefault="00AD6896" w:rsidP="00AD6896">
      <w:pPr>
        <w:overflowPunct/>
        <w:autoSpaceDE/>
        <w:autoSpaceDN/>
        <w:adjustRightInd/>
        <w:ind w:left="720"/>
        <w:textAlignment w:val="auto"/>
        <w:rPr>
          <w:rFonts w:ascii="Arial" w:hAnsi="Arial" w:cs="Arial"/>
          <w:sz w:val="24"/>
          <w:szCs w:val="24"/>
        </w:rPr>
      </w:pPr>
    </w:p>
    <w:p w14:paraId="73ABF3D6" w14:textId="77777777" w:rsidR="00AD6896" w:rsidRDefault="00AD6896" w:rsidP="00FB6EB8">
      <w:pPr>
        <w:numPr>
          <w:ilvl w:val="0"/>
          <w:numId w:val="1"/>
        </w:numPr>
        <w:overflowPunct/>
        <w:autoSpaceDE/>
        <w:autoSpaceDN/>
        <w:adjustRightInd/>
        <w:jc w:val="both"/>
        <w:textAlignment w:val="auto"/>
        <w:rPr>
          <w:rFonts w:ascii="Arial" w:hAnsi="Arial" w:cs="Arial"/>
          <w:sz w:val="24"/>
          <w:szCs w:val="24"/>
        </w:rPr>
      </w:pPr>
      <w:r w:rsidRPr="002F6BCF">
        <w:rPr>
          <w:rFonts w:ascii="Arial" w:hAnsi="Arial" w:cs="Arial"/>
          <w:sz w:val="24"/>
          <w:szCs w:val="24"/>
        </w:rPr>
        <w:t>Bid prices are for travel time, mileage and furnishing all labor, tools, traffic controls, all applicable taxes, fees and equipment necessary for all work shown and called for in accordance with the true intent and meaning of the specifications.</w:t>
      </w:r>
    </w:p>
    <w:p w14:paraId="26B63E92" w14:textId="77777777" w:rsidR="00AD6896" w:rsidRDefault="00AD6896" w:rsidP="00FB6EB8">
      <w:pPr>
        <w:overflowPunct/>
        <w:autoSpaceDE/>
        <w:autoSpaceDN/>
        <w:adjustRightInd/>
        <w:jc w:val="both"/>
        <w:textAlignment w:val="auto"/>
        <w:rPr>
          <w:rFonts w:ascii="Arial" w:hAnsi="Arial" w:cs="Arial"/>
          <w:sz w:val="24"/>
          <w:szCs w:val="24"/>
        </w:rPr>
      </w:pPr>
    </w:p>
    <w:p w14:paraId="388B3B2F" w14:textId="77777777" w:rsidR="00AD6896" w:rsidRDefault="00AD6896" w:rsidP="00FB6EB8">
      <w:pPr>
        <w:numPr>
          <w:ilvl w:val="0"/>
          <w:numId w:val="1"/>
        </w:numPr>
        <w:overflowPunct/>
        <w:autoSpaceDE/>
        <w:autoSpaceDN/>
        <w:adjustRightInd/>
        <w:jc w:val="both"/>
        <w:textAlignment w:val="auto"/>
        <w:rPr>
          <w:rFonts w:ascii="Arial" w:hAnsi="Arial" w:cs="Arial"/>
          <w:sz w:val="24"/>
          <w:szCs w:val="24"/>
        </w:rPr>
      </w:pPr>
      <w:r>
        <w:rPr>
          <w:rFonts w:ascii="Arial" w:hAnsi="Arial" w:cs="Arial"/>
          <w:sz w:val="24"/>
          <w:szCs w:val="24"/>
        </w:rPr>
        <w:t>Bidder may bid on any or all areas.  To be considered, bidder must submit a bid for all items within an area.  Separate contracts will be awarded for each area.  If a bidder is determined the lowest bidder for multiple areas, one combined contract will be awarded.</w:t>
      </w:r>
    </w:p>
    <w:p w14:paraId="506A533D" w14:textId="77777777" w:rsidR="00AD6896" w:rsidRPr="002F6BCF" w:rsidRDefault="00AD6896" w:rsidP="00FB6EB8">
      <w:pPr>
        <w:overflowPunct/>
        <w:autoSpaceDE/>
        <w:autoSpaceDN/>
        <w:adjustRightInd/>
        <w:ind w:left="720"/>
        <w:jc w:val="both"/>
        <w:textAlignment w:val="auto"/>
        <w:rPr>
          <w:rFonts w:ascii="Arial" w:hAnsi="Arial" w:cs="Arial"/>
          <w:sz w:val="24"/>
          <w:szCs w:val="24"/>
        </w:rPr>
      </w:pPr>
    </w:p>
    <w:p w14:paraId="1A082AD9" w14:textId="4C2842BD" w:rsidR="00AD6896" w:rsidRDefault="00AD6896" w:rsidP="00FB6EB8">
      <w:pPr>
        <w:numPr>
          <w:ilvl w:val="0"/>
          <w:numId w:val="1"/>
        </w:numPr>
        <w:tabs>
          <w:tab w:val="left" w:pos="1440"/>
          <w:tab w:val="center" w:pos="4320"/>
          <w:tab w:val="right" w:pos="8640"/>
        </w:tabs>
        <w:jc w:val="both"/>
        <w:rPr>
          <w:rFonts w:ascii="Arial" w:hAnsi="Arial" w:cs="Arial"/>
          <w:sz w:val="24"/>
          <w:szCs w:val="24"/>
        </w:rPr>
      </w:pPr>
      <w:r w:rsidRPr="002F6BCF">
        <w:rPr>
          <w:rFonts w:ascii="Arial" w:hAnsi="Arial" w:cs="Arial"/>
          <w:sz w:val="24"/>
          <w:szCs w:val="24"/>
        </w:rPr>
        <w:t>Any contract which is awarded shall be an open-ended contract since the exact value of work to be performed during the contract period cannot be determined beforehand.  The unit price for each item of work on any particular work order shall be that which corresponds to the quantity of work for that item actually performed for each work order.</w:t>
      </w:r>
    </w:p>
    <w:p w14:paraId="46607896" w14:textId="77777777" w:rsidR="00AD6896" w:rsidRDefault="00AD6896" w:rsidP="00FB6EB8">
      <w:pPr>
        <w:pStyle w:val="ListParagraph"/>
        <w:jc w:val="both"/>
        <w:rPr>
          <w:rFonts w:ascii="Arial" w:hAnsi="Arial" w:cs="Arial"/>
          <w:sz w:val="24"/>
          <w:szCs w:val="24"/>
        </w:rPr>
      </w:pPr>
    </w:p>
    <w:p w14:paraId="7DFEDD58" w14:textId="139EABAD" w:rsidR="00AD6896" w:rsidRDefault="00AD6896" w:rsidP="00FB6EB8">
      <w:pPr>
        <w:numPr>
          <w:ilvl w:val="0"/>
          <w:numId w:val="1"/>
        </w:numPr>
        <w:tabs>
          <w:tab w:val="left" w:pos="1440"/>
          <w:tab w:val="center" w:pos="4320"/>
          <w:tab w:val="right" w:pos="8640"/>
        </w:tabs>
        <w:jc w:val="both"/>
        <w:textAlignment w:val="auto"/>
        <w:rPr>
          <w:rFonts w:ascii="Arial" w:hAnsi="Arial" w:cs="Arial"/>
          <w:sz w:val="24"/>
          <w:szCs w:val="24"/>
        </w:rPr>
      </w:pPr>
      <w:r>
        <w:rPr>
          <w:rFonts w:ascii="Arial" w:eastAsia="Arial" w:hAnsi="Arial"/>
          <w:color w:val="000000"/>
          <w:sz w:val="24"/>
        </w:rPr>
        <w:t xml:space="preserve">The sum of all work and materials required to perform the required repairs are issued on a "single work order." </w:t>
      </w:r>
      <w:r w:rsidR="00FB6EB8">
        <w:rPr>
          <w:rFonts w:ascii="Arial" w:eastAsia="Arial" w:hAnsi="Arial"/>
          <w:color w:val="000000"/>
          <w:sz w:val="24"/>
        </w:rPr>
        <w:t xml:space="preserve"> </w:t>
      </w:r>
      <w:r>
        <w:rPr>
          <w:rFonts w:ascii="Arial" w:eastAsia="Arial" w:hAnsi="Arial"/>
          <w:color w:val="000000"/>
          <w:sz w:val="24"/>
        </w:rPr>
        <w:t>A single work order shall be a work order submitted by the Engineer for work that can be performed by the Contractor without relocating a distance of more than 1 mile between any two adjacent repair locations.</w:t>
      </w:r>
    </w:p>
    <w:p w14:paraId="357E646B" w14:textId="77777777" w:rsidR="00AD6896" w:rsidRDefault="00AD6896" w:rsidP="00FB6EB8">
      <w:pPr>
        <w:tabs>
          <w:tab w:val="left" w:pos="1440"/>
          <w:tab w:val="center" w:pos="4320"/>
          <w:tab w:val="right" w:pos="8640"/>
        </w:tabs>
        <w:jc w:val="both"/>
        <w:rPr>
          <w:rFonts w:ascii="Arial" w:hAnsi="Arial" w:cs="Arial"/>
          <w:sz w:val="24"/>
          <w:szCs w:val="24"/>
        </w:rPr>
      </w:pPr>
    </w:p>
    <w:p w14:paraId="4CDF22A1" w14:textId="76A3E9E6" w:rsidR="00AD6896" w:rsidRPr="002F6BCF" w:rsidRDefault="00AD6896" w:rsidP="00FB6EB8">
      <w:pPr>
        <w:numPr>
          <w:ilvl w:val="0"/>
          <w:numId w:val="1"/>
        </w:numPr>
        <w:tabs>
          <w:tab w:val="left" w:pos="1440"/>
          <w:tab w:val="center" w:pos="4320"/>
          <w:tab w:val="right" w:pos="8640"/>
        </w:tabs>
        <w:jc w:val="both"/>
        <w:rPr>
          <w:rFonts w:ascii="Arial" w:hAnsi="Arial" w:cs="Arial"/>
          <w:sz w:val="24"/>
          <w:szCs w:val="24"/>
        </w:rPr>
      </w:pPr>
      <w:r>
        <w:rPr>
          <w:rFonts w:ascii="Arial" w:hAnsi="Arial" w:cs="Arial"/>
          <w:sz w:val="24"/>
          <w:szCs w:val="24"/>
        </w:rPr>
        <w:t>The “Approx. Minimum and Maximum Quantity” on the proposal schedule is for bidding purposes only, and this is no guarantee of the quantity of work that will be issued.</w:t>
      </w:r>
    </w:p>
    <w:p w14:paraId="51D8B3E2" w14:textId="77777777" w:rsidR="00AD6896" w:rsidRDefault="00AD6896" w:rsidP="00FB6EB8">
      <w:pPr>
        <w:jc w:val="both"/>
        <w:rPr>
          <w:rFonts w:ascii="Arial" w:hAnsi="Arial"/>
          <w:sz w:val="24"/>
        </w:rPr>
      </w:pPr>
    </w:p>
    <w:p w14:paraId="426BF77B" w14:textId="17A449E4" w:rsidR="009F3F89" w:rsidRDefault="009F3F89" w:rsidP="00FB6EB8">
      <w:pPr>
        <w:ind w:firstLine="720"/>
        <w:jc w:val="both"/>
        <w:rPr>
          <w:rFonts w:ascii="Arial" w:hAnsi="Arial"/>
          <w:sz w:val="24"/>
        </w:rPr>
      </w:pPr>
      <w:r>
        <w:rPr>
          <w:rFonts w:ascii="Arial" w:hAnsi="Arial"/>
          <w:sz w:val="24"/>
        </w:rPr>
        <w:t>The bidder is directed to Section 717 – Cullet and Cullet-Made Materials regarding recycling of waste glass.</w:t>
      </w:r>
    </w:p>
    <w:sectPr w:rsidR="009F3F89">
      <w:footerReference w:type="default" r:id="rId13"/>
      <w:footerReference w:type="first" r:id="rId14"/>
      <w:endnotePr>
        <w:numFmt w:val="decimal"/>
      </w:endnotePr>
      <w:type w:val="continuous"/>
      <w:pgSz w:w="12240" w:h="15840" w:code="1"/>
      <w:pgMar w:top="1440" w:right="1800" w:bottom="1440" w:left="1800" w:header="720" w:footer="720"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wy_ds02" w:date="2007-12-07T17:46:00Z" w:initials="h">
    <w:p w14:paraId="60D15CCF" w14:textId="77777777" w:rsidR="007A69DB" w:rsidRDefault="007A69DB">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cs="Arial"/>
          <w:b/>
          <w:bCs/>
          <w:color w:val="0000FF"/>
          <w:sz w:val="24"/>
        </w:rPr>
        <w:t>(Insert after the proposal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D15C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15CCF" w16cid:durableId="07660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23F4" w14:textId="77777777" w:rsidR="00592C00" w:rsidRDefault="00592C00">
      <w:r>
        <w:separator/>
      </w:r>
    </w:p>
  </w:endnote>
  <w:endnote w:type="continuationSeparator" w:id="0">
    <w:p w14:paraId="1314A403" w14:textId="77777777" w:rsidR="00592C00" w:rsidRDefault="0059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1A49" w14:textId="77777777" w:rsidR="007A69DB" w:rsidRDefault="007A69DB">
    <w:pPr>
      <w:jc w:val="center"/>
      <w:rPr>
        <w:rFonts w:ascii="Arial" w:hAnsi="Arial"/>
        <w:b/>
        <w:sz w:val="24"/>
      </w:rPr>
    </w:pPr>
    <w:r>
      <w:rPr>
        <w:rFonts w:ascii="Arial" w:hAnsi="Arial"/>
        <w:b/>
        <w:sz w:val="24"/>
      </w:rPr>
      <w:t>(Project No.)</w:t>
    </w:r>
  </w:p>
  <w:p w14:paraId="2BC72F66" w14:textId="1049C964" w:rsidR="007A69DB" w:rsidRPr="00FB6EB8" w:rsidRDefault="00635370">
    <w:pPr>
      <w:tabs>
        <w:tab w:val="center" w:pos="4320"/>
        <w:tab w:val="right" w:pos="8640"/>
      </w:tabs>
      <w:jc w:val="both"/>
      <w:rPr>
        <w:rFonts w:ascii="Arial" w:hAnsi="Arial"/>
        <w:b/>
        <w:bCs/>
        <w:color w:val="FF0000"/>
        <w:sz w:val="24"/>
      </w:rPr>
    </w:pPr>
    <w:r>
      <w:rPr>
        <w:rFonts w:ascii="Arial" w:hAnsi="Arial"/>
        <w:b/>
        <w:bCs/>
        <w:sz w:val="24"/>
      </w:rPr>
      <w:tab/>
      <w:t>P-8</w:t>
    </w:r>
    <w:r>
      <w:rPr>
        <w:rFonts w:ascii="Arial" w:hAnsi="Arial"/>
        <w:b/>
        <w:bCs/>
        <w:sz w:val="24"/>
      </w:rPr>
      <w:tab/>
    </w:r>
    <w:r w:rsidR="00D32ECF" w:rsidRPr="00FB6EB8">
      <w:rPr>
        <w:rFonts w:ascii="Arial" w:hAnsi="Arial"/>
        <w:b/>
        <w:bCs/>
        <w:strike/>
        <w:sz w:val="24"/>
      </w:rPr>
      <w:t>09/28/18</w:t>
    </w:r>
    <w:r w:rsidR="00FB6EB8">
      <w:rPr>
        <w:rFonts w:ascii="Arial" w:hAnsi="Arial"/>
        <w:b/>
        <w:bCs/>
        <w:sz w:val="24"/>
      </w:rPr>
      <w:t xml:space="preserve"> </w:t>
    </w:r>
    <w:r w:rsidR="00FB6EB8">
      <w:rPr>
        <w:rFonts w:ascii="Arial" w:hAnsi="Arial"/>
        <w:b/>
        <w:bCs/>
        <w:color w:val="FF0000"/>
        <w:sz w:val="24"/>
      </w:rPr>
      <w:t>Aug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EF8" w14:textId="77777777" w:rsidR="007A69DB" w:rsidRDefault="007A69DB">
    <w:pPr>
      <w:tabs>
        <w:tab w:val="center" w:pos="4320"/>
        <w:tab w:val="right" w:pos="8640"/>
      </w:tabs>
      <w:rPr>
        <w:rFonts w:ascii="Arial" w:hAnsi="Arial"/>
        <w:b/>
        <w:sz w:val="24"/>
      </w:rPr>
    </w:pPr>
    <w:r>
      <w:rPr>
        <w:rFonts w:ascii="Arial" w:hAnsi="Arial"/>
        <w:b/>
        <w:sz w:val="24"/>
      </w:rPr>
      <w:tab/>
      <w:t>(Project No.)</w:t>
    </w:r>
  </w:p>
  <w:p w14:paraId="2A8F2F5D" w14:textId="77777777" w:rsidR="007A69DB" w:rsidRDefault="007A69DB">
    <w:pPr>
      <w:tabs>
        <w:tab w:val="center" w:pos="4320"/>
        <w:tab w:val="right" w:pos="8640"/>
      </w:tabs>
      <w:rPr>
        <w:rFonts w:ascii="Arial" w:hAnsi="Arial"/>
        <w:sz w:val="24"/>
      </w:rPr>
    </w:pPr>
    <w:r>
      <w:rPr>
        <w:rFonts w:ascii="Arial" w:hAnsi="Arial"/>
        <w:b/>
        <w:sz w:val="24"/>
      </w:rPr>
      <w:tab/>
      <w:t>P-15</w:t>
    </w:r>
    <w:r>
      <w:rPr>
        <w:rFonts w:ascii="Arial" w:hAnsi="Arial"/>
        <w:b/>
        <w:sz w:val="24"/>
      </w:rPr>
      <w:tab/>
      <w:t>2/09/04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C007" w14:textId="77777777" w:rsidR="00592C00" w:rsidRDefault="00592C00">
      <w:r>
        <w:separator/>
      </w:r>
    </w:p>
  </w:footnote>
  <w:footnote w:type="continuationSeparator" w:id="0">
    <w:p w14:paraId="0824401B" w14:textId="77777777" w:rsidR="00592C00" w:rsidRDefault="0059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D63EA"/>
    <w:multiLevelType w:val="hybridMultilevel"/>
    <w:tmpl w:val="232CAF98"/>
    <w:lvl w:ilvl="0" w:tplc="5DB8E5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77"/>
    <w:rsid w:val="0003541A"/>
    <w:rsid w:val="000F03A0"/>
    <w:rsid w:val="0017352C"/>
    <w:rsid w:val="00592C00"/>
    <w:rsid w:val="005D562C"/>
    <w:rsid w:val="00630477"/>
    <w:rsid w:val="00635370"/>
    <w:rsid w:val="00657E77"/>
    <w:rsid w:val="007A69DB"/>
    <w:rsid w:val="007C31FB"/>
    <w:rsid w:val="008D0D5F"/>
    <w:rsid w:val="009D367A"/>
    <w:rsid w:val="009F3F89"/>
    <w:rsid w:val="00AD6896"/>
    <w:rsid w:val="00C9347B"/>
    <w:rsid w:val="00D32ECF"/>
    <w:rsid w:val="00D44ACB"/>
    <w:rsid w:val="00D97D5B"/>
    <w:rsid w:val="00E05695"/>
    <w:rsid w:val="00FB6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83F59"/>
  <w15:chartTrackingRefBased/>
  <w15:docId w15:val="{4B809F58-F49A-4B95-9226-F619DDF0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LineNumber">
    <w:name w:val="line number"/>
    <w:rPr>
      <w:rFonts w:ascii="Times New Roman" w:hAnsi="Times New Roman"/>
      <w:sz w:val="24"/>
    </w:rPr>
  </w:style>
  <w:style w:type="paragraph" w:styleId="BalloonText">
    <w:name w:val="Balloon Text"/>
    <w:basedOn w:val="Normal"/>
    <w:link w:val="BalloonTextChar"/>
    <w:rsid w:val="00E05695"/>
    <w:rPr>
      <w:rFonts w:ascii="Segoe UI" w:hAnsi="Segoe UI" w:cs="Segoe UI"/>
      <w:sz w:val="18"/>
      <w:szCs w:val="18"/>
    </w:rPr>
  </w:style>
  <w:style w:type="character" w:customStyle="1" w:styleId="BalloonTextChar">
    <w:name w:val="Balloon Text Char"/>
    <w:link w:val="BalloonText"/>
    <w:rsid w:val="00E05695"/>
    <w:rPr>
      <w:rFonts w:ascii="Segoe UI" w:hAnsi="Segoe UI" w:cs="Segoe UI"/>
      <w:sz w:val="18"/>
      <w:szCs w:val="18"/>
    </w:rPr>
  </w:style>
  <w:style w:type="character" w:customStyle="1" w:styleId="CommentTextChar">
    <w:name w:val="Comment Text Char"/>
    <w:link w:val="CommentText"/>
    <w:semiHidden/>
    <w:rsid w:val="00AD6896"/>
  </w:style>
  <w:style w:type="paragraph" w:styleId="ListParagraph">
    <w:name w:val="List Paragraph"/>
    <w:basedOn w:val="Normal"/>
    <w:uiPriority w:val="34"/>
    <w:qFormat/>
    <w:rsid w:val="00AD68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F4D01120D141B7CC25C76C9B5E6D" ma:contentTypeVersion="" ma:contentTypeDescription="Create a new document." ma:contentTypeScope="" ma:versionID="13bdaa687e7a7aa5ec2c33a6ac13ccde">
  <xsd:schema xmlns:xsd="http://www.w3.org/2001/XMLSchema" xmlns:xs="http://www.w3.org/2001/XMLSchema" xmlns:p="http://schemas.microsoft.com/office/2006/metadata/properties" xmlns:ns2="e3b41e96-b723-4b5f-9304-a96c7d3d5756" xmlns:ns3="4e591b33-f3d7-4c18-9346-56459b4dac4a" targetNamespace="http://schemas.microsoft.com/office/2006/metadata/properties" ma:root="true" ma:fieldsID="510fac3263d126f3242a0aad4cf32118" ns2:_="" ns3:_="">
    <xsd:import namespace="e3b41e96-b723-4b5f-9304-a96c7d3d5756"/>
    <xsd:import namespace="4e591b33-f3d7-4c18-9346-56459b4dac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41e96-b723-4b5f-9304-a96c7d3d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91b33-f3d7-4c18-9346-56459b4dac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680A9-A6E8-4FED-A4E6-04252FA50F5C}"/>
</file>

<file path=customXml/itemProps2.xml><?xml version="1.0" encoding="utf-8"?>
<ds:datastoreItem xmlns:ds="http://schemas.openxmlformats.org/officeDocument/2006/customXml" ds:itemID="{F7B817BF-709D-4962-81C7-220BAF53166F}">
  <ds:schemaRefs>
    <ds:schemaRef ds:uri="http://schemas.microsoft.com/sharepoint/v3/contenttype/forms"/>
  </ds:schemaRefs>
</ds:datastoreItem>
</file>

<file path=customXml/itemProps3.xml><?xml version="1.0" encoding="utf-8"?>
<ds:datastoreItem xmlns:ds="http://schemas.openxmlformats.org/officeDocument/2006/customXml" ds:itemID="{37903D76-80D3-43F2-87F9-458D0396EF0A}">
  <ds:schemaRefs>
    <ds:schemaRef ds:uri="http://purl.org/dc/terms/"/>
    <ds:schemaRef ds:uri="http://schemas.openxmlformats.org/package/2006/metadata/core-properties"/>
    <ds:schemaRef ds:uri="http://schemas.microsoft.com/office/2006/documentManagement/types"/>
    <ds:schemaRef ds:uri="ee9017ee-1c77-473b-99e7-0a76f5277396"/>
    <ds:schemaRef ds:uri="http://purl.org/dc/elements/1.1/"/>
    <ds:schemaRef ds:uri="http://schemas.microsoft.com/office/2006/metadata/properties"/>
    <ds:schemaRef ds:uri="bb418f6f-693f-4aeb-b5bc-a2a2f0be48b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SAMPLE</vt:lpstr>
    </vt:vector>
  </TitlesOfParts>
  <Company>State of Hawaii</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SAMPLE</dc:title>
  <dc:subject/>
  <dc:creator>HWY-DS</dc:creator>
  <cp:keywords/>
  <cp:lastModifiedBy>Kawamoto, Owen N</cp:lastModifiedBy>
  <cp:revision>3</cp:revision>
  <dcterms:created xsi:type="dcterms:W3CDTF">2021-08-04T23:00:00Z</dcterms:created>
  <dcterms:modified xsi:type="dcterms:W3CDTF">2021-08-05T00:25:00Z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0x010100AC0EF4D01120D141B7CC25C76C9B5E6D</vt:lpwstr>
  </property>
</Properties>
</file>