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B24" w14:textId="77777777" w:rsidR="006D6FAA" w:rsidRPr="00DA48B6" w:rsidRDefault="00811A21" w:rsidP="00C929F4">
      <w:pPr>
        <w:tabs>
          <w:tab w:val="left" w:pos="576"/>
        </w:tabs>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Make this section a part of the Standard Specifications:</w:t>
      </w:r>
    </w:p>
    <w:p w14:paraId="0F3F9AED" w14:textId="77777777" w:rsidR="006D6FAA" w:rsidRPr="00DA48B6" w:rsidRDefault="006D6FAA" w:rsidP="00C929F4">
      <w:pPr>
        <w:ind w:left="144"/>
        <w:jc w:val="center"/>
        <w:textAlignment w:val="baseline"/>
        <w:rPr>
          <w:rFonts w:ascii="Arial" w:eastAsia="Times New Roman" w:hAnsi="Arial" w:cs="Arial"/>
          <w:color w:val="000000"/>
          <w:sz w:val="24"/>
          <w:szCs w:val="24"/>
        </w:rPr>
      </w:pPr>
    </w:p>
    <w:p w14:paraId="16272E39" w14:textId="77777777" w:rsidR="006D6FAA" w:rsidRPr="00DA48B6" w:rsidRDefault="00811A21" w:rsidP="00C929F4">
      <w:pPr>
        <w:tabs>
          <w:tab w:val="right" w:pos="8208"/>
        </w:tabs>
        <w:jc w:val="center"/>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“SECTION 103 - AWARD AND EXECUTION OF CONTRACT</w:t>
      </w:r>
    </w:p>
    <w:p w14:paraId="7824F60E" w14:textId="77777777" w:rsidR="006D6FAA" w:rsidRPr="00DA48B6" w:rsidRDefault="006D6FAA" w:rsidP="00C929F4">
      <w:pPr>
        <w:jc w:val="both"/>
        <w:textAlignment w:val="baseline"/>
        <w:rPr>
          <w:rFonts w:ascii="Arial" w:eastAsia="Times New Roman" w:hAnsi="Arial" w:cs="Arial"/>
          <w:color w:val="000000"/>
          <w:sz w:val="24"/>
          <w:szCs w:val="24"/>
        </w:rPr>
      </w:pPr>
    </w:p>
    <w:p w14:paraId="3D005D83" w14:textId="77777777" w:rsidR="00CE5FA1" w:rsidRPr="00DA48B6" w:rsidRDefault="00CE5FA1" w:rsidP="00C929F4">
      <w:pPr>
        <w:jc w:val="both"/>
        <w:textAlignment w:val="baseline"/>
        <w:rPr>
          <w:rFonts w:ascii="Arial" w:eastAsia="Times New Roman" w:hAnsi="Arial" w:cs="Arial"/>
          <w:color w:val="000000"/>
          <w:sz w:val="24"/>
          <w:szCs w:val="24"/>
        </w:rPr>
      </w:pPr>
    </w:p>
    <w:p w14:paraId="5210501E" w14:textId="21D81489" w:rsidR="006D6FAA" w:rsidRPr="00DA48B6" w:rsidRDefault="00811A21" w:rsidP="00C929F4">
      <w:pPr>
        <w:tabs>
          <w:tab w:val="left" w:pos="1080"/>
        </w:tabs>
        <w:jc w:val="both"/>
        <w:textAlignment w:val="baseline"/>
        <w:rPr>
          <w:rFonts w:ascii="Arial" w:eastAsia="Arial" w:hAnsi="Arial" w:cs="Arial"/>
          <w:color w:val="000000" w:themeColor="text1"/>
          <w:sz w:val="24"/>
          <w:szCs w:val="24"/>
        </w:rPr>
      </w:pPr>
      <w:r w:rsidRPr="00DA48B6">
        <w:rPr>
          <w:rFonts w:ascii="Arial" w:eastAsia="Arial" w:hAnsi="Arial" w:cs="Arial"/>
          <w:b/>
          <w:color w:val="000000" w:themeColor="text1"/>
          <w:sz w:val="24"/>
          <w:szCs w:val="24"/>
        </w:rPr>
        <w:t>103.01</w:t>
      </w:r>
      <w:r w:rsidR="00AD6026" w:rsidRPr="00DA48B6">
        <w:rPr>
          <w:rFonts w:ascii="Arial" w:eastAsia="Arial" w:hAnsi="Arial" w:cs="Arial"/>
          <w:b/>
          <w:color w:val="000000" w:themeColor="text1"/>
          <w:sz w:val="24"/>
          <w:szCs w:val="24"/>
        </w:rPr>
        <w:tab/>
      </w:r>
      <w:r w:rsidRPr="00DA48B6">
        <w:rPr>
          <w:rFonts w:ascii="Arial" w:eastAsia="Arial" w:hAnsi="Arial" w:cs="Arial"/>
          <w:b/>
          <w:color w:val="000000" w:themeColor="text1"/>
          <w:sz w:val="24"/>
          <w:szCs w:val="24"/>
        </w:rPr>
        <w:t>Consideration of Proposals.</w:t>
      </w:r>
      <w:r w:rsidR="00AD6026" w:rsidRPr="00DA48B6">
        <w:rPr>
          <w:rFonts w:ascii="Arial" w:eastAsia="Arial" w:hAnsi="Arial" w:cs="Arial"/>
          <w:b/>
          <w:color w:val="000000" w:themeColor="text1"/>
          <w:sz w:val="24"/>
          <w:szCs w:val="24"/>
        </w:rPr>
        <w:t xml:space="preserve">  </w:t>
      </w:r>
      <w:r w:rsidRPr="00DA48B6">
        <w:rPr>
          <w:rFonts w:ascii="Arial" w:eastAsia="Arial" w:hAnsi="Arial" w:cs="Arial"/>
          <w:color w:val="000000" w:themeColor="text1"/>
          <w:sz w:val="24"/>
          <w:szCs w:val="24"/>
        </w:rPr>
        <w:t>The Department will compare the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proposals in terms of the summation of the products of the approximate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 xml:space="preserve">quantities and the unit bid prices after the </w:t>
      </w:r>
      <w:r w:rsidR="0050295D" w:rsidRPr="00DA48B6">
        <w:rPr>
          <w:rFonts w:ascii="Arial" w:eastAsia="Arial" w:hAnsi="Arial" w:cs="Arial"/>
          <w:color w:val="000000" w:themeColor="text1"/>
          <w:spacing w:val="2"/>
          <w:sz w:val="24"/>
          <w:szCs w:val="24"/>
        </w:rPr>
        <w:t xml:space="preserve">submittal date and time </w:t>
      </w:r>
      <w:r w:rsidR="00CE60B3" w:rsidRPr="00DA48B6">
        <w:rPr>
          <w:rFonts w:ascii="Arial" w:eastAsia="Arial" w:hAnsi="Arial" w:cs="Arial"/>
          <w:color w:val="000000" w:themeColor="text1"/>
          <w:spacing w:val="2"/>
          <w:sz w:val="24"/>
          <w:szCs w:val="24"/>
        </w:rPr>
        <w:t xml:space="preserve">established </w:t>
      </w:r>
      <w:r w:rsidR="0050295D" w:rsidRPr="00DA48B6">
        <w:rPr>
          <w:rFonts w:ascii="Arial" w:eastAsia="Arial" w:hAnsi="Arial" w:cs="Arial"/>
          <w:color w:val="000000" w:themeColor="text1"/>
          <w:spacing w:val="2"/>
          <w:sz w:val="24"/>
          <w:szCs w:val="24"/>
        </w:rPr>
        <w:t>in HIePRO</w:t>
      </w:r>
      <w:r w:rsidR="0050295D" w:rsidRPr="00DA48B6">
        <w:rPr>
          <w:rFonts w:ascii="Arial" w:eastAsia="Arial" w:hAnsi="Arial" w:cs="Arial"/>
          <w:color w:val="000000" w:themeColor="text1"/>
          <w:sz w:val="24"/>
          <w:szCs w:val="24"/>
        </w:rPr>
        <w:t>.</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If a discrepancy occurs between the unit bid price and the bid price,</w:t>
      </w:r>
      <w:r w:rsidR="00AD6026" w:rsidRPr="00DA48B6">
        <w:rPr>
          <w:rFonts w:ascii="Arial" w:eastAsia="Arial" w:hAnsi="Arial" w:cs="Arial"/>
          <w:color w:val="000000" w:themeColor="text1"/>
          <w:sz w:val="24"/>
          <w:szCs w:val="24"/>
        </w:rPr>
        <w:t xml:space="preserve"> </w:t>
      </w:r>
      <w:r w:rsidRPr="00DA48B6">
        <w:rPr>
          <w:rFonts w:ascii="Arial" w:eastAsia="Arial" w:hAnsi="Arial" w:cs="Arial"/>
          <w:color w:val="000000" w:themeColor="text1"/>
          <w:sz w:val="24"/>
          <w:szCs w:val="24"/>
        </w:rPr>
        <w:t>the unit bid price shall govern.</w:t>
      </w:r>
    </w:p>
    <w:p w14:paraId="56DE6D75" w14:textId="005C6232" w:rsidR="006D6FAA" w:rsidRDefault="006D6FAA" w:rsidP="00C929F4">
      <w:pPr>
        <w:jc w:val="both"/>
        <w:textAlignment w:val="baseline"/>
        <w:rPr>
          <w:rFonts w:ascii="Arial" w:eastAsia="Arial" w:hAnsi="Arial" w:cs="Arial"/>
          <w:color w:val="000000"/>
          <w:sz w:val="24"/>
          <w:szCs w:val="24"/>
        </w:rPr>
      </w:pPr>
    </w:p>
    <w:p w14:paraId="732FD83A" w14:textId="104ED289" w:rsidR="007463B5" w:rsidRDefault="007463B5" w:rsidP="00835682">
      <w:pPr>
        <w:ind w:firstLine="720"/>
        <w:jc w:val="both"/>
        <w:textAlignment w:val="baseline"/>
        <w:rPr>
          <w:rFonts w:ascii="Arial" w:eastAsia="Arial" w:hAnsi="Arial" w:cs="Arial"/>
          <w:color w:val="000000"/>
          <w:sz w:val="24"/>
          <w:szCs w:val="24"/>
        </w:rPr>
      </w:pPr>
      <w:r>
        <w:rPr>
          <w:rFonts w:ascii="Arial" w:eastAsia="Arial" w:hAnsi="Arial" w:cs="Arial"/>
          <w:color w:val="000000"/>
          <w:sz w:val="24"/>
          <w:szCs w:val="24"/>
        </w:rPr>
        <w:t>The “Buy America” provisions in the Surface Transportation Assistance Act of 1982 is applicable to Federal-aid projects.  Bidders may submit a bid based upon the furnishing and use of domestic steel or foreign steel.  Manufacturing processes for domestic steel shall occur in the United States.</w:t>
      </w:r>
    </w:p>
    <w:p w14:paraId="48E09884" w14:textId="77777777" w:rsidR="007463B5" w:rsidRPr="00DA48B6" w:rsidRDefault="007463B5" w:rsidP="00835682">
      <w:pPr>
        <w:ind w:firstLine="720"/>
        <w:jc w:val="both"/>
        <w:textAlignment w:val="baseline"/>
        <w:rPr>
          <w:rFonts w:ascii="Arial" w:eastAsia="Arial" w:hAnsi="Arial" w:cs="Arial"/>
          <w:color w:val="000000"/>
          <w:sz w:val="24"/>
          <w:szCs w:val="24"/>
        </w:rPr>
      </w:pPr>
    </w:p>
    <w:p w14:paraId="2E1A0430" w14:textId="45CC9ABC" w:rsidR="006D6FAA" w:rsidRPr="00DA48B6" w:rsidRDefault="00811A21" w:rsidP="00835682">
      <w:pPr>
        <w:tabs>
          <w:tab w:val="left" w:pos="720"/>
          <w:tab w:val="right" w:pos="8208"/>
        </w:tabs>
        <w:ind w:firstLine="720"/>
        <w:jc w:val="both"/>
        <w:textAlignment w:val="baseline"/>
        <w:rPr>
          <w:rFonts w:ascii="Arial" w:eastAsia="Times New Roman" w:hAnsi="Arial" w:cs="Arial"/>
          <w:color w:val="000000"/>
          <w:spacing w:val="7"/>
          <w:sz w:val="24"/>
          <w:szCs w:val="24"/>
        </w:rPr>
      </w:pPr>
      <w:r w:rsidRPr="00DA48B6">
        <w:rPr>
          <w:rFonts w:ascii="Arial" w:eastAsia="Arial" w:hAnsi="Arial" w:cs="Arial"/>
          <w:color w:val="000000"/>
          <w:sz w:val="24"/>
          <w:szCs w:val="24"/>
        </w:rPr>
        <w:t>The Department reserves the right to reject proposals,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waive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technicalities or advertise for new proposals, if the rejection, waiver, or new</w:t>
      </w:r>
      <w:r w:rsidR="00AD6026" w:rsidRPr="00DA48B6">
        <w:rPr>
          <w:rFonts w:ascii="Arial" w:eastAsia="Arial" w:hAnsi="Arial" w:cs="Arial"/>
          <w:color w:val="000000"/>
          <w:sz w:val="24"/>
          <w:szCs w:val="24"/>
        </w:rPr>
        <w:t xml:space="preserve"> </w:t>
      </w:r>
      <w:r w:rsidRPr="00DA48B6">
        <w:rPr>
          <w:rFonts w:ascii="Arial" w:eastAsia="Arial" w:hAnsi="Arial" w:cs="Arial"/>
          <w:color w:val="000000"/>
          <w:spacing w:val="7"/>
          <w:sz w:val="24"/>
          <w:szCs w:val="24"/>
        </w:rPr>
        <w:t>advertisement favors the Department.</w:t>
      </w:r>
    </w:p>
    <w:p w14:paraId="371F6162" w14:textId="77777777" w:rsidR="006D6FAA" w:rsidRPr="00DA48B6" w:rsidRDefault="006D6FAA" w:rsidP="00C929F4">
      <w:pPr>
        <w:jc w:val="both"/>
        <w:textAlignment w:val="baseline"/>
        <w:rPr>
          <w:rFonts w:ascii="Arial" w:eastAsia="Times New Roman" w:hAnsi="Arial" w:cs="Arial"/>
          <w:color w:val="000000"/>
          <w:spacing w:val="-8"/>
          <w:sz w:val="24"/>
          <w:szCs w:val="24"/>
        </w:rPr>
      </w:pPr>
    </w:p>
    <w:p w14:paraId="49E7AC11" w14:textId="0C0D89C6" w:rsidR="006D6FAA" w:rsidRPr="00DA48B6" w:rsidRDefault="00811A21" w:rsidP="000A74AC">
      <w:pPr>
        <w:tabs>
          <w:tab w:val="left" w:pos="1080"/>
        </w:tabs>
        <w:jc w:val="both"/>
        <w:textAlignment w:val="baseline"/>
        <w:rPr>
          <w:rFonts w:ascii="Arial" w:eastAsia="Arial" w:hAnsi="Arial" w:cs="Arial"/>
          <w:color w:val="000000"/>
          <w:spacing w:val="-1"/>
          <w:sz w:val="24"/>
          <w:szCs w:val="24"/>
        </w:rPr>
      </w:pPr>
      <w:r w:rsidRPr="00DA48B6">
        <w:rPr>
          <w:rFonts w:ascii="Arial" w:eastAsia="Arial" w:hAnsi="Arial" w:cs="Arial"/>
          <w:b/>
          <w:color w:val="000000"/>
          <w:sz w:val="24"/>
          <w:szCs w:val="24"/>
        </w:rPr>
        <w:t>103.02</w:t>
      </w:r>
      <w:r w:rsidRPr="00DA48B6">
        <w:rPr>
          <w:rFonts w:ascii="Arial" w:eastAsia="Arial" w:hAnsi="Arial" w:cs="Arial"/>
          <w:b/>
          <w:color w:val="000000"/>
          <w:sz w:val="24"/>
          <w:szCs w:val="24"/>
        </w:rPr>
        <w:tab/>
        <w:t xml:space="preserve">Award of Contract. </w:t>
      </w:r>
      <w:r w:rsidR="00CE5FA1"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The award of contract, if it be awarded, will</w:t>
      </w:r>
      <w:r w:rsidR="00AD6026" w:rsidRPr="00DA48B6">
        <w:rPr>
          <w:rFonts w:ascii="Arial" w:eastAsia="Arial" w:hAnsi="Arial" w:cs="Arial"/>
          <w:color w:val="000000"/>
          <w:sz w:val="24"/>
          <w:szCs w:val="24"/>
        </w:rPr>
        <w:t xml:space="preserve"> </w:t>
      </w:r>
      <w:r w:rsidRPr="00DA48B6">
        <w:rPr>
          <w:rFonts w:ascii="Arial" w:eastAsia="Arial" w:hAnsi="Arial" w:cs="Arial"/>
          <w:color w:val="000000"/>
          <w:spacing w:val="14"/>
          <w:sz w:val="24"/>
          <w:szCs w:val="24"/>
        </w:rPr>
        <w:t>be made within 60 calendar days after the opening of bids, to the lowest</w:t>
      </w:r>
      <w:r w:rsidR="00AD6026" w:rsidRPr="00DA48B6">
        <w:rPr>
          <w:rFonts w:ascii="Arial" w:eastAsia="Arial" w:hAnsi="Arial" w:cs="Arial"/>
          <w:color w:val="000000"/>
          <w:spacing w:val="14"/>
          <w:sz w:val="24"/>
          <w:szCs w:val="24"/>
        </w:rPr>
        <w:t xml:space="preserve"> </w:t>
      </w:r>
      <w:r w:rsidRPr="00DA48B6">
        <w:rPr>
          <w:rFonts w:ascii="Arial" w:eastAsia="Arial" w:hAnsi="Arial" w:cs="Arial"/>
          <w:color w:val="000000"/>
          <w:sz w:val="24"/>
          <w:szCs w:val="24"/>
        </w:rPr>
        <w:t>responsible bidder whose proposal complies with all the requirements.</w:t>
      </w:r>
      <w:r w:rsidR="00AD6026" w:rsidRPr="00DA48B6">
        <w:rPr>
          <w:rFonts w:ascii="Arial" w:eastAsia="Arial" w:hAnsi="Arial" w:cs="Arial"/>
          <w:color w:val="000000"/>
          <w:sz w:val="24"/>
          <w:szCs w:val="24"/>
        </w:rPr>
        <w:t xml:space="preserve">  </w:t>
      </w:r>
      <w:r w:rsidR="001614BD">
        <w:rPr>
          <w:rFonts w:ascii="Arial" w:eastAsia="Arial" w:hAnsi="Arial" w:cs="Arial"/>
          <w:color w:val="000000"/>
          <w:sz w:val="24"/>
          <w:szCs w:val="24"/>
        </w:rPr>
        <w:t xml:space="preserve">(Through HIePRO).  </w:t>
      </w:r>
      <w:r w:rsidRPr="00DA48B6">
        <w:rPr>
          <w:rFonts w:ascii="Arial" w:eastAsia="Arial" w:hAnsi="Arial" w:cs="Arial"/>
          <w:color w:val="000000"/>
          <w:sz w:val="24"/>
          <w:szCs w:val="24"/>
        </w:rPr>
        <w:t>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successful bidder will be notified by </w:t>
      </w:r>
      <w:r w:rsidRPr="00D13A56">
        <w:rPr>
          <w:rFonts w:ascii="Arial" w:eastAsia="Arial" w:hAnsi="Arial" w:cs="Arial"/>
          <w:color w:val="000000"/>
          <w:sz w:val="24"/>
          <w:szCs w:val="24"/>
        </w:rPr>
        <w:t>letter mailed to the address shown in its</w:t>
      </w:r>
      <w:r w:rsidR="00AD6026" w:rsidRPr="00D13A56">
        <w:rPr>
          <w:rFonts w:ascii="Arial" w:eastAsia="Arial" w:hAnsi="Arial" w:cs="Arial"/>
          <w:color w:val="000000"/>
          <w:sz w:val="24"/>
          <w:szCs w:val="24"/>
        </w:rPr>
        <w:t xml:space="preserve"> </w:t>
      </w:r>
      <w:r w:rsidRPr="00D13A56">
        <w:rPr>
          <w:rFonts w:ascii="Arial" w:eastAsia="Arial" w:hAnsi="Arial" w:cs="Arial"/>
          <w:color w:val="000000"/>
          <w:spacing w:val="8"/>
          <w:sz w:val="24"/>
          <w:szCs w:val="24"/>
        </w:rPr>
        <w:t>proposal, that its proposal has been accepted, and that it has been awarded</w:t>
      </w:r>
      <w:r w:rsidR="00AD6026" w:rsidRPr="00D13A56">
        <w:rPr>
          <w:rFonts w:ascii="Arial" w:eastAsia="Times New Roman" w:hAnsi="Arial" w:cs="Arial"/>
          <w:color w:val="000000"/>
          <w:spacing w:val="8"/>
          <w:sz w:val="24"/>
          <w:szCs w:val="24"/>
        </w:rPr>
        <w:t xml:space="preserve"> </w:t>
      </w:r>
      <w:r w:rsidRPr="00D13A56">
        <w:rPr>
          <w:rFonts w:ascii="Arial" w:eastAsia="Arial" w:hAnsi="Arial" w:cs="Arial"/>
          <w:color w:val="000000"/>
          <w:spacing w:val="-1"/>
          <w:sz w:val="24"/>
          <w:szCs w:val="24"/>
        </w:rPr>
        <w:t>the contract.</w:t>
      </w:r>
    </w:p>
    <w:p w14:paraId="57C0DC3F" w14:textId="77777777" w:rsidR="000A74AC" w:rsidRPr="00DA48B6" w:rsidRDefault="000A74AC" w:rsidP="000A74AC">
      <w:pPr>
        <w:tabs>
          <w:tab w:val="left" w:pos="1080"/>
        </w:tabs>
        <w:jc w:val="both"/>
        <w:textAlignment w:val="baseline"/>
        <w:rPr>
          <w:rFonts w:ascii="Arial" w:eastAsia="Times New Roman" w:hAnsi="Arial" w:cs="Arial"/>
          <w:color w:val="000000"/>
          <w:spacing w:val="-3"/>
          <w:sz w:val="24"/>
          <w:szCs w:val="24"/>
        </w:rPr>
      </w:pPr>
    </w:p>
    <w:p w14:paraId="1CCE2F16" w14:textId="77777777" w:rsidR="006D6FAA" w:rsidRPr="00DA48B6" w:rsidRDefault="00811A21" w:rsidP="00835682">
      <w:pPr>
        <w:tabs>
          <w:tab w:val="left" w:pos="2160"/>
        </w:tabs>
        <w:ind w:left="144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(1)</w:t>
      </w:r>
      <w:r w:rsidRPr="00DA48B6">
        <w:rPr>
          <w:rFonts w:ascii="Arial" w:eastAsia="Arial" w:hAnsi="Arial" w:cs="Arial"/>
          <w:b/>
          <w:color w:val="000000"/>
          <w:sz w:val="24"/>
          <w:szCs w:val="24"/>
        </w:rPr>
        <w:tab/>
        <w:t xml:space="preserve">Requirement for Award. </w:t>
      </w:r>
      <w:r w:rsidR="00AD6026"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To be eligible for award,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apparent low bidder will be contacted to submit copies of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documents listed below to demonstrate compliance with HRS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Section 103D-310(c). </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documents should be submitted to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Department as soon as possible. </w:t>
      </w:r>
      <w:r w:rsidR="0050295D"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If a valid certificate/clearance is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not submitted on a timely basis for award of a contract, a bidder</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otherwise responsive and responsible may not receive the award.</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See also Subsection 108.03 – Preconstruction Data Submittal.</w:t>
      </w:r>
    </w:p>
    <w:p w14:paraId="2CF11C6F" w14:textId="77777777" w:rsidR="006D6FAA" w:rsidRPr="00DA48B6" w:rsidRDefault="006D6FAA" w:rsidP="00C929F4">
      <w:pPr>
        <w:tabs>
          <w:tab w:val="left" w:pos="720"/>
          <w:tab w:val="left" w:pos="1440"/>
        </w:tabs>
        <w:ind w:left="720"/>
        <w:jc w:val="both"/>
        <w:textAlignment w:val="baseline"/>
        <w:rPr>
          <w:rFonts w:ascii="Arial" w:eastAsia="Times New Roman" w:hAnsi="Arial" w:cs="Arial"/>
          <w:color w:val="000000"/>
          <w:spacing w:val="-13"/>
          <w:sz w:val="24"/>
          <w:szCs w:val="24"/>
        </w:rPr>
      </w:pPr>
    </w:p>
    <w:p w14:paraId="38DCA611" w14:textId="77777777" w:rsidR="006D6FAA" w:rsidRPr="00DA48B6" w:rsidRDefault="00811A21" w:rsidP="00BF2731">
      <w:pPr>
        <w:pStyle w:val="ListParagraph"/>
        <w:numPr>
          <w:ilvl w:val="0"/>
          <w:numId w:val="1"/>
        </w:numPr>
        <w:tabs>
          <w:tab w:val="left" w:pos="720"/>
          <w:tab w:val="left" w:pos="1440"/>
          <w:tab w:val="right" w:pos="9216"/>
        </w:tabs>
        <w:ind w:left="72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 xml:space="preserve">Tax Clearance. </w:t>
      </w:r>
      <w:r w:rsidR="00AD6026"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Pursuant to HRS Sections 103D-310(c), 103-53</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and 103D-328, the successful bidder shall be required to submit a</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certified copy of its tax clearance issued by the Hawaii State Department</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of Taxation (DOTAX) </w:t>
      </w:r>
      <w:r w:rsidRPr="00DA48B6">
        <w:rPr>
          <w:rFonts w:ascii="Arial" w:eastAsia="Arial" w:hAnsi="Arial" w:cs="Arial"/>
          <w:color w:val="000000"/>
          <w:sz w:val="24"/>
          <w:szCs w:val="24"/>
          <w:u w:val="single"/>
        </w:rPr>
        <w:t>and</w:t>
      </w:r>
      <w:r w:rsidRPr="00DA48B6">
        <w:rPr>
          <w:rFonts w:ascii="Arial" w:eastAsia="Arial" w:hAnsi="Arial" w:cs="Arial"/>
          <w:color w:val="000000"/>
          <w:sz w:val="24"/>
          <w:szCs w:val="24"/>
        </w:rPr>
        <w:t xml:space="preserve"> the Internal Revenue Service (IRS) to</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demonstrate its c</w:t>
      </w:r>
      <w:r w:rsidR="00AD6026" w:rsidRPr="00DA48B6">
        <w:rPr>
          <w:rFonts w:ascii="Arial" w:eastAsia="Arial" w:hAnsi="Arial" w:cs="Arial"/>
          <w:color w:val="000000"/>
          <w:sz w:val="24"/>
          <w:szCs w:val="24"/>
        </w:rPr>
        <w:t xml:space="preserve">ompliance with HRS Chapter 237.  </w:t>
      </w:r>
      <w:r w:rsidRPr="00DA48B6">
        <w:rPr>
          <w:rFonts w:ascii="Arial" w:eastAsia="Arial" w:hAnsi="Arial" w:cs="Arial"/>
          <w:color w:val="000000"/>
          <w:sz w:val="24"/>
          <w:szCs w:val="24"/>
        </w:rPr>
        <w:t>A tax clearance is</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valid for six (6) months from the most recent approval stamp date on the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tax clearance and must be valid on the bid’s first legal advertisement date</w:t>
      </w:r>
      <w:r w:rsidR="00AD6026"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any date thereafter up to the bid opening date.</w:t>
      </w:r>
    </w:p>
    <w:p w14:paraId="7D1564E4" w14:textId="77777777" w:rsidR="007463B5" w:rsidRDefault="007463B5">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1CDE02EA" w14:textId="502CAD9C"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lastRenderedPageBreak/>
        <w:t>FORM A6, TAX CLEARANCE CERTIFICATE, is available at</w:t>
      </w:r>
    </w:p>
    <w:p w14:paraId="0C228EBF" w14:textId="5D0D07F8"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the following website:</w:t>
      </w:r>
    </w:p>
    <w:p w14:paraId="24CAF0A8" w14:textId="77777777" w:rsidR="006D6FAA" w:rsidRPr="00DA48B6" w:rsidRDefault="006D6FAA" w:rsidP="00835682">
      <w:pPr>
        <w:tabs>
          <w:tab w:val="left" w:pos="1440"/>
        </w:tabs>
        <w:ind w:left="1440"/>
        <w:jc w:val="both"/>
        <w:textAlignment w:val="baseline"/>
        <w:rPr>
          <w:rFonts w:ascii="Arial" w:eastAsia="Times New Roman" w:hAnsi="Arial" w:cs="Arial"/>
          <w:color w:val="000000"/>
          <w:spacing w:val="-10"/>
          <w:sz w:val="24"/>
          <w:szCs w:val="24"/>
        </w:rPr>
      </w:pPr>
    </w:p>
    <w:p w14:paraId="187F2A83" w14:textId="57F7AE2D" w:rsidR="006D6FAA" w:rsidRPr="00DA48B6" w:rsidRDefault="00D8583D" w:rsidP="00835682">
      <w:pPr>
        <w:tabs>
          <w:tab w:val="left" w:pos="1440"/>
          <w:tab w:val="left" w:pos="2016"/>
        </w:tabs>
        <w:ind w:left="1440"/>
        <w:jc w:val="both"/>
        <w:textAlignment w:val="baseline"/>
        <w:rPr>
          <w:rFonts w:ascii="Arial" w:eastAsia="Times New Roman" w:hAnsi="Arial" w:cs="Arial"/>
          <w:color w:val="000000"/>
          <w:sz w:val="24"/>
          <w:szCs w:val="24"/>
        </w:rPr>
      </w:pPr>
      <w:hyperlink r:id="rId10">
        <w:r w:rsidR="00811A21" w:rsidRPr="00DA48B6">
          <w:rPr>
            <w:rFonts w:ascii="Arial" w:eastAsia="Arial" w:hAnsi="Arial" w:cs="Arial"/>
            <w:color w:val="0000FF"/>
            <w:sz w:val="24"/>
            <w:szCs w:val="24"/>
            <w:u w:val="single"/>
          </w:rPr>
          <w:t>http://www.hawaii.gov/tax/</w:t>
        </w:r>
      </w:hyperlink>
    </w:p>
    <w:p w14:paraId="13A90480" w14:textId="16DB5399" w:rsidR="001614BD" w:rsidRDefault="007463B5" w:rsidP="00835682">
      <w:pPr>
        <w:ind w:left="1440"/>
        <w:rPr>
          <w:rFonts w:ascii="Arial" w:eastAsia="Times New Roman" w:hAnsi="Arial" w:cs="Arial"/>
          <w:color w:val="000000"/>
          <w:spacing w:val="-8"/>
          <w:sz w:val="24"/>
          <w:szCs w:val="24"/>
        </w:rPr>
      </w:pPr>
      <w:r>
        <w:rPr>
          <w:rFonts w:ascii="Arial" w:eastAsia="Times New Roman" w:hAnsi="Arial" w:cs="Arial"/>
          <w:color w:val="000000"/>
          <w:spacing w:val="-8"/>
          <w:sz w:val="24"/>
          <w:szCs w:val="24"/>
        </w:rPr>
        <w:t xml:space="preserve"> </w:t>
      </w:r>
    </w:p>
    <w:p w14:paraId="36B2862C" w14:textId="53E1E291" w:rsidR="001614BD" w:rsidRDefault="00811A21" w:rsidP="00835682">
      <w:pPr>
        <w:tabs>
          <w:tab w:val="left" w:pos="1440"/>
          <w:tab w:val="left" w:pos="2016"/>
        </w:tabs>
        <w:ind w:left="1440"/>
        <w:jc w:val="both"/>
        <w:textAlignment w:val="baseline"/>
        <w:rPr>
          <w:rFonts w:ascii="Arial" w:eastAsia="Arial" w:hAnsi="Arial" w:cs="Arial"/>
          <w:color w:val="000000"/>
          <w:spacing w:val="1"/>
          <w:sz w:val="24"/>
          <w:szCs w:val="24"/>
        </w:rPr>
      </w:pPr>
      <w:r w:rsidRPr="00DA48B6">
        <w:rPr>
          <w:rFonts w:ascii="Arial" w:eastAsia="Arial" w:hAnsi="Arial" w:cs="Arial"/>
          <w:color w:val="000000"/>
          <w:spacing w:val="1"/>
          <w:sz w:val="24"/>
          <w:szCs w:val="24"/>
        </w:rPr>
        <w:t>To receive DOTAX Forms by fax or mail, phone</w:t>
      </w:r>
    </w:p>
    <w:p w14:paraId="4124D480" w14:textId="1BBDB5EF" w:rsidR="006D6FAA" w:rsidRPr="00DA48B6"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(808) 587-7572 or 1-800-222-7572.</w:t>
      </w:r>
    </w:p>
    <w:p w14:paraId="67C1FFEF" w14:textId="77777777" w:rsidR="001614BD" w:rsidRDefault="001614BD" w:rsidP="00C929F4">
      <w:pPr>
        <w:tabs>
          <w:tab w:val="left" w:pos="720"/>
          <w:tab w:val="left" w:pos="1440"/>
        </w:tabs>
        <w:ind w:left="720"/>
        <w:jc w:val="both"/>
        <w:textAlignment w:val="baseline"/>
        <w:rPr>
          <w:rFonts w:ascii="Arial" w:eastAsia="Times New Roman" w:hAnsi="Arial" w:cs="Arial"/>
          <w:color w:val="000000"/>
          <w:sz w:val="24"/>
          <w:szCs w:val="24"/>
        </w:rPr>
      </w:pPr>
    </w:p>
    <w:p w14:paraId="381665E4" w14:textId="20B5E038" w:rsidR="006D6FAA" w:rsidRPr="00DA48B6" w:rsidRDefault="00811A21" w:rsidP="00835682">
      <w:pPr>
        <w:tabs>
          <w:tab w:val="left" w:pos="720"/>
          <w:tab w:val="left" w:pos="1440"/>
        </w:tabs>
        <w:ind w:left="720" w:firstLine="720"/>
        <w:jc w:val="both"/>
        <w:textAlignment w:val="baseline"/>
        <w:rPr>
          <w:rFonts w:ascii="Arial" w:eastAsia="Times New Roman" w:hAnsi="Arial" w:cs="Arial"/>
          <w:color w:val="000000"/>
          <w:spacing w:val="-1"/>
          <w:sz w:val="24"/>
          <w:szCs w:val="24"/>
        </w:rPr>
      </w:pPr>
      <w:r w:rsidRPr="00DA48B6">
        <w:rPr>
          <w:rFonts w:ascii="Arial" w:eastAsia="Arial" w:hAnsi="Arial" w:cs="Arial"/>
          <w:color w:val="000000"/>
          <w:sz w:val="24"/>
          <w:szCs w:val="24"/>
        </w:rPr>
        <w:t>The application for the Tax Clearance Certificate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DOTAX</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IRS.</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Department.</w:t>
      </w:r>
    </w:p>
    <w:p w14:paraId="4E4FBA89" w14:textId="77777777" w:rsidR="006D6FAA" w:rsidRPr="00DA48B6" w:rsidRDefault="006D6FAA" w:rsidP="00C929F4">
      <w:pPr>
        <w:tabs>
          <w:tab w:val="left" w:pos="720"/>
          <w:tab w:val="left" w:pos="1440"/>
        </w:tabs>
        <w:ind w:left="720"/>
        <w:jc w:val="both"/>
        <w:textAlignment w:val="baseline"/>
        <w:rPr>
          <w:rFonts w:ascii="Arial" w:eastAsia="Times New Roman" w:hAnsi="Arial" w:cs="Arial"/>
          <w:color w:val="000000"/>
          <w:spacing w:val="-8"/>
          <w:sz w:val="24"/>
          <w:szCs w:val="24"/>
        </w:rPr>
      </w:pPr>
    </w:p>
    <w:p w14:paraId="63B40A63" w14:textId="77777777" w:rsidR="006D6FAA" w:rsidRPr="00DA48B6" w:rsidRDefault="005B29B8"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pacing w:val="-1"/>
          <w:sz w:val="24"/>
          <w:szCs w:val="24"/>
        </w:rPr>
      </w:pPr>
      <w:r w:rsidRPr="00DA48B6">
        <w:rPr>
          <w:rFonts w:ascii="Arial" w:eastAsia="Arial" w:hAnsi="Arial" w:cs="Arial"/>
          <w:b/>
          <w:color w:val="000000"/>
          <w:sz w:val="24"/>
          <w:szCs w:val="24"/>
        </w:rPr>
        <w:t xml:space="preserve">DLIR Certificate of Compliance.  </w:t>
      </w:r>
      <w:r w:rsidR="00811A21" w:rsidRPr="00DA48B6">
        <w:rPr>
          <w:rFonts w:ascii="Arial" w:eastAsia="Arial" w:hAnsi="Arial" w:cs="Arial"/>
          <w:color w:val="000000"/>
          <w:sz w:val="24"/>
          <w:szCs w:val="24"/>
        </w:rPr>
        <w:t>Pursuant to HRS Section</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103D-310(c), the successful bidder shall be required to submit a copy</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(faxed copies are acceptable) of its approved certificate of compliance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issued by the Hawaii State Department of Labor and Industrial Relations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(DLIR) to demonstrate its compliance with unemployment insurance (HRS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Chapter 383), workers’ compensation (HRS Chapter 386), temporary</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disability insurance (HRS Chapter 392), and prepaid health care (HRS</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Chapter 393).</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The certificate is valid for six (6) months from the most</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recent approval stamp date on the certificate and must be valid on the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bid’s first legal advertisement date or any date thereafter up to the bid</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opening date.</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For certificates which receive a “pending” approval</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stamp, a DLIR approval stamp is required prior to the issuance of the</w:t>
      </w:r>
      <w:r w:rsidRPr="00DA48B6">
        <w:rPr>
          <w:rFonts w:ascii="Arial" w:eastAsia="Arial" w:hAnsi="Arial" w:cs="Arial"/>
          <w:color w:val="000000"/>
          <w:sz w:val="24"/>
          <w:szCs w:val="24"/>
        </w:rPr>
        <w:t xml:space="preserve"> </w:t>
      </w:r>
      <w:r w:rsidR="00811A21" w:rsidRPr="00DA48B6">
        <w:rPr>
          <w:rFonts w:ascii="Arial" w:eastAsia="Arial" w:hAnsi="Arial" w:cs="Arial"/>
          <w:color w:val="000000"/>
          <w:spacing w:val="-1"/>
          <w:sz w:val="24"/>
          <w:szCs w:val="24"/>
        </w:rPr>
        <w:t>Notice to Proceed.</w:t>
      </w:r>
    </w:p>
    <w:p w14:paraId="0CFF5208" w14:textId="77777777" w:rsidR="006D6FAA" w:rsidRPr="00DA48B6" w:rsidRDefault="006D6FAA" w:rsidP="00C929F4">
      <w:pPr>
        <w:jc w:val="both"/>
        <w:textAlignment w:val="baseline"/>
        <w:rPr>
          <w:rFonts w:ascii="Arial" w:eastAsia="Times New Roman" w:hAnsi="Arial" w:cs="Arial"/>
          <w:color w:val="000000"/>
          <w:spacing w:val="-8"/>
          <w:sz w:val="24"/>
          <w:szCs w:val="24"/>
        </w:rPr>
      </w:pPr>
    </w:p>
    <w:p w14:paraId="39FABD1F" w14:textId="77777777" w:rsidR="006D6FAA" w:rsidRPr="00DA48B6" w:rsidRDefault="00811A21" w:rsidP="00C929F4">
      <w:pPr>
        <w:ind w:left="720"/>
        <w:jc w:val="both"/>
        <w:textAlignment w:val="baseline"/>
        <w:rPr>
          <w:rFonts w:ascii="Arial" w:eastAsia="Times New Roman" w:hAnsi="Arial" w:cs="Arial"/>
          <w:color w:val="000000"/>
          <w:spacing w:val="-1"/>
          <w:sz w:val="24"/>
          <w:szCs w:val="24"/>
        </w:rPr>
      </w:pPr>
      <w:r w:rsidRPr="00DA48B6">
        <w:rPr>
          <w:rFonts w:ascii="Arial" w:eastAsia="Arial" w:hAnsi="Arial" w:cs="Arial"/>
          <w:color w:val="000000"/>
          <w:sz w:val="24"/>
          <w:szCs w:val="24"/>
        </w:rPr>
        <w:t>FORM LIR#27, APPLICATION FOR CERTIFICATE OF</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COMPLIANCE WITH SECTION 3-122-112, HAR, is available at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following website:</w:t>
      </w:r>
    </w:p>
    <w:p w14:paraId="63361B49" w14:textId="77777777" w:rsidR="006D6FAA" w:rsidRPr="00DA48B6" w:rsidRDefault="006D6FAA" w:rsidP="00C929F4">
      <w:pPr>
        <w:jc w:val="both"/>
        <w:textAlignment w:val="baseline"/>
        <w:rPr>
          <w:rFonts w:ascii="Arial" w:eastAsia="Times New Roman" w:hAnsi="Arial" w:cs="Arial"/>
          <w:color w:val="000000"/>
          <w:spacing w:val="-12"/>
          <w:sz w:val="24"/>
          <w:szCs w:val="24"/>
        </w:rPr>
      </w:pPr>
    </w:p>
    <w:p w14:paraId="2DC1B53C" w14:textId="77777777" w:rsidR="006D6FAA" w:rsidRPr="00DA48B6" w:rsidRDefault="00D8583D" w:rsidP="00C929F4">
      <w:pPr>
        <w:tabs>
          <w:tab w:val="left" w:pos="2016"/>
        </w:tabs>
        <w:ind w:left="2160"/>
        <w:jc w:val="both"/>
        <w:textAlignment w:val="baseline"/>
        <w:rPr>
          <w:rFonts w:ascii="Arial" w:eastAsia="Arial" w:hAnsi="Arial" w:cs="Arial"/>
          <w:color w:val="0000FF"/>
          <w:sz w:val="24"/>
          <w:szCs w:val="24"/>
          <w:u w:val="single"/>
        </w:rPr>
      </w:pPr>
      <w:hyperlink r:id="rId11">
        <w:r w:rsidR="00811A21" w:rsidRPr="00DA48B6">
          <w:rPr>
            <w:rFonts w:ascii="Arial" w:eastAsia="Arial" w:hAnsi="Arial" w:cs="Arial"/>
            <w:color w:val="0000FF"/>
            <w:sz w:val="24"/>
            <w:szCs w:val="24"/>
            <w:u w:val="single"/>
          </w:rPr>
          <w:t>www.hawaii.gov/labor</w:t>
        </w:r>
      </w:hyperlink>
    </w:p>
    <w:p w14:paraId="7B527FFB" w14:textId="77777777" w:rsidR="00BF2731" w:rsidRPr="00DA48B6" w:rsidRDefault="00BF2731" w:rsidP="00C929F4">
      <w:pPr>
        <w:tabs>
          <w:tab w:val="left" w:pos="2016"/>
        </w:tabs>
        <w:ind w:left="2160"/>
        <w:jc w:val="both"/>
        <w:textAlignment w:val="baseline"/>
        <w:rPr>
          <w:rFonts w:ascii="Arial" w:eastAsia="Times New Roman" w:hAnsi="Arial" w:cs="Arial"/>
          <w:color w:val="000000"/>
          <w:sz w:val="24"/>
          <w:szCs w:val="24"/>
        </w:rPr>
      </w:pPr>
    </w:p>
    <w:p w14:paraId="2704C170" w14:textId="77777777" w:rsidR="006D6FAA" w:rsidRPr="00DA48B6" w:rsidRDefault="00811A21" w:rsidP="00C929F4">
      <w:pPr>
        <w:tabs>
          <w:tab w:val="left" w:pos="1440"/>
          <w:tab w:val="left" w:pos="2088"/>
        </w:tabs>
        <w:ind w:left="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More information is available by calling the DLIR Unemployment</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Insurance Division at (808) 586-8926.</w:t>
      </w:r>
    </w:p>
    <w:p w14:paraId="7C7DA5E6" w14:textId="77777777" w:rsidR="006D6FAA" w:rsidRPr="00DA48B6" w:rsidRDefault="006D6FAA" w:rsidP="00C929F4">
      <w:pPr>
        <w:jc w:val="both"/>
        <w:textAlignment w:val="baseline"/>
        <w:rPr>
          <w:rFonts w:ascii="Arial" w:eastAsia="Times New Roman" w:hAnsi="Arial" w:cs="Arial"/>
          <w:color w:val="000000"/>
          <w:spacing w:val="-4"/>
          <w:sz w:val="24"/>
          <w:szCs w:val="24"/>
        </w:rPr>
      </w:pPr>
    </w:p>
    <w:p w14:paraId="7B525BF1" w14:textId="45C8B877" w:rsidR="006D6FAA" w:rsidRPr="00DA48B6"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Inquiries regarding the status of a LIR#27 Form may be made by</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calling the DLIR Disability Compensation Division at (808) 586-9200.</w:t>
      </w:r>
    </w:p>
    <w:p w14:paraId="219E2244" w14:textId="77777777" w:rsidR="006D6FAA" w:rsidRPr="00DA48B6" w:rsidRDefault="006D6FAA" w:rsidP="00835682">
      <w:pPr>
        <w:tabs>
          <w:tab w:val="left" w:pos="1350"/>
        </w:tabs>
        <w:ind w:left="720" w:firstLine="720"/>
        <w:jc w:val="both"/>
        <w:textAlignment w:val="baseline"/>
        <w:rPr>
          <w:rFonts w:ascii="Arial" w:eastAsia="Times New Roman" w:hAnsi="Arial" w:cs="Arial"/>
          <w:color w:val="000000"/>
          <w:spacing w:val="-5"/>
          <w:sz w:val="24"/>
          <w:szCs w:val="24"/>
        </w:rPr>
      </w:pPr>
    </w:p>
    <w:p w14:paraId="4A954BF7" w14:textId="7BC2CA92" w:rsidR="006D6FAA" w:rsidRPr="00DA48B6"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The application for the Certificate of Compliance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DLIR.</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 Department.</w:t>
      </w:r>
    </w:p>
    <w:p w14:paraId="5C902496" w14:textId="77777777" w:rsidR="006D6FAA" w:rsidRPr="00DA48B6" w:rsidRDefault="006D6FAA" w:rsidP="00C929F4">
      <w:pPr>
        <w:jc w:val="both"/>
        <w:textAlignment w:val="baseline"/>
        <w:rPr>
          <w:rFonts w:ascii="Arial" w:eastAsia="Times New Roman" w:hAnsi="Arial" w:cs="Arial"/>
          <w:color w:val="000000"/>
          <w:spacing w:val="-11"/>
          <w:sz w:val="24"/>
          <w:szCs w:val="24"/>
        </w:rPr>
      </w:pPr>
    </w:p>
    <w:p w14:paraId="20D870E0" w14:textId="77777777" w:rsidR="006D6FAA" w:rsidRPr="00DA48B6" w:rsidRDefault="00811A21"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 xml:space="preserve">DCCA Certificate of Good Standing. </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Pursuant to HRS Section</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103D-310(c), the successful bidder shall be required to submit a copy</w:t>
      </w:r>
      <w:r w:rsidR="005B29B8" w:rsidRPr="00DA48B6">
        <w:rPr>
          <w:rFonts w:ascii="Arial" w:eastAsia="Arial" w:hAnsi="Arial" w:cs="Arial"/>
          <w:color w:val="000000"/>
          <w:sz w:val="24"/>
          <w:szCs w:val="24"/>
        </w:rPr>
        <w:t xml:space="preserve"> </w:t>
      </w:r>
      <w:r w:rsidRPr="00DA48B6">
        <w:rPr>
          <w:rFonts w:ascii="Arial" w:eastAsia="Arial" w:hAnsi="Arial" w:cs="Arial"/>
          <w:color w:val="000000"/>
          <w:spacing w:val="-1"/>
          <w:sz w:val="24"/>
          <w:szCs w:val="24"/>
        </w:rPr>
        <w:t>(faxed copies are acceptable) of its approved Certificate of Good Standing</w:t>
      </w:r>
      <w:r w:rsidR="005B29B8" w:rsidRPr="00DA48B6">
        <w:rPr>
          <w:rFonts w:ascii="Arial" w:eastAsia="Arial" w:hAnsi="Arial" w:cs="Arial"/>
          <w:color w:val="000000"/>
          <w:spacing w:val="-1"/>
          <w:sz w:val="24"/>
          <w:szCs w:val="24"/>
        </w:rPr>
        <w:t xml:space="preserve"> </w:t>
      </w:r>
      <w:r w:rsidRPr="00DA48B6">
        <w:rPr>
          <w:rFonts w:ascii="Arial" w:eastAsia="Arial" w:hAnsi="Arial" w:cs="Arial"/>
          <w:color w:val="000000"/>
          <w:sz w:val="24"/>
          <w:szCs w:val="24"/>
        </w:rPr>
        <w:t>issued by the Hawaii State Department of Commerce and Consumer</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Affairs (DCCA), Business Registration Division (BREG) to demonstrate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that it is either:</w:t>
      </w:r>
    </w:p>
    <w:p w14:paraId="008B6027" w14:textId="77777777" w:rsidR="006D6FAA" w:rsidRPr="00DA48B6" w:rsidRDefault="00811A21" w:rsidP="00C929F4">
      <w:pPr>
        <w:tabs>
          <w:tab w:val="right" w:pos="360"/>
          <w:tab w:val="left" w:pos="2088"/>
          <w:tab w:val="left" w:pos="2808"/>
        </w:tabs>
        <w:ind w:left="144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lastRenderedPageBreak/>
        <w:t>(1)</w:t>
      </w:r>
      <w:r w:rsidRPr="00DA48B6">
        <w:rPr>
          <w:rFonts w:ascii="Arial" w:eastAsia="Arial" w:hAnsi="Arial" w:cs="Arial"/>
          <w:b/>
          <w:color w:val="000000"/>
          <w:sz w:val="24"/>
          <w:szCs w:val="24"/>
        </w:rPr>
        <w:tab/>
      </w:r>
      <w:r w:rsidRPr="00DA48B6">
        <w:rPr>
          <w:rFonts w:ascii="Arial" w:eastAsia="Arial" w:hAnsi="Arial" w:cs="Arial"/>
          <w:color w:val="000000"/>
          <w:sz w:val="24"/>
          <w:szCs w:val="24"/>
        </w:rPr>
        <w:t>Incorporated or organized under the laws of the State; or</w:t>
      </w:r>
    </w:p>
    <w:p w14:paraId="7DF4645F" w14:textId="77777777" w:rsidR="006D6FAA" w:rsidRPr="00DA48B6" w:rsidRDefault="006D6FAA" w:rsidP="00C929F4">
      <w:pPr>
        <w:ind w:left="1440"/>
        <w:jc w:val="both"/>
        <w:textAlignment w:val="baseline"/>
        <w:rPr>
          <w:rFonts w:ascii="Arial" w:eastAsia="Times New Roman" w:hAnsi="Arial" w:cs="Arial"/>
          <w:color w:val="000000"/>
          <w:spacing w:val="-8"/>
          <w:sz w:val="24"/>
          <w:szCs w:val="24"/>
        </w:rPr>
      </w:pPr>
    </w:p>
    <w:p w14:paraId="7E3BB8F1" w14:textId="77777777" w:rsidR="007463B5" w:rsidRDefault="00811A21" w:rsidP="007463B5">
      <w:pPr>
        <w:tabs>
          <w:tab w:val="right" w:pos="360"/>
          <w:tab w:val="left" w:pos="2088"/>
        </w:tabs>
        <w:ind w:left="1440"/>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t>(2)</w:t>
      </w:r>
      <w:r w:rsidRPr="00DA48B6">
        <w:rPr>
          <w:rFonts w:ascii="Arial" w:eastAsia="Arial" w:hAnsi="Arial" w:cs="Arial"/>
          <w:b/>
          <w:color w:val="000000"/>
          <w:sz w:val="24"/>
          <w:szCs w:val="24"/>
        </w:rPr>
        <w:tab/>
      </w:r>
      <w:r w:rsidRPr="00DA48B6">
        <w:rPr>
          <w:rFonts w:ascii="Arial" w:eastAsia="Arial" w:hAnsi="Arial" w:cs="Arial"/>
          <w:color w:val="000000"/>
          <w:sz w:val="24"/>
          <w:szCs w:val="24"/>
        </w:rPr>
        <w:t>Registered to do business in the State as a separate branch</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or division that is capable of fully performing under the contract.</w:t>
      </w:r>
    </w:p>
    <w:p w14:paraId="137450D2" w14:textId="77777777" w:rsidR="007463B5" w:rsidRPr="002C6D85" w:rsidRDefault="007463B5" w:rsidP="002C6D85">
      <w:pPr>
        <w:tabs>
          <w:tab w:val="right" w:pos="360"/>
        </w:tabs>
        <w:ind w:left="1440" w:firstLine="720"/>
        <w:jc w:val="both"/>
        <w:textAlignment w:val="baseline"/>
        <w:rPr>
          <w:rFonts w:ascii="Arial" w:eastAsia="Arial" w:hAnsi="Arial" w:cs="Arial"/>
          <w:color w:val="000000"/>
          <w:sz w:val="24"/>
          <w:szCs w:val="24"/>
        </w:rPr>
      </w:pPr>
    </w:p>
    <w:p w14:paraId="6EA2CEA4" w14:textId="6E239566" w:rsidR="006D6FAA" w:rsidRPr="002C6D85" w:rsidRDefault="00811A21" w:rsidP="002C6D85">
      <w:pPr>
        <w:tabs>
          <w:tab w:val="right" w:pos="360"/>
        </w:tabs>
        <w:ind w:left="1440" w:firstLine="720"/>
        <w:jc w:val="both"/>
        <w:textAlignment w:val="baseline"/>
        <w:rPr>
          <w:rFonts w:ascii="Arial" w:eastAsia="Arial" w:hAnsi="Arial" w:cs="Arial"/>
          <w:color w:val="000000"/>
          <w:sz w:val="24"/>
          <w:szCs w:val="24"/>
        </w:rPr>
      </w:pPr>
      <w:r w:rsidRPr="002C6D85">
        <w:rPr>
          <w:rFonts w:ascii="Arial" w:eastAsia="Arial" w:hAnsi="Arial" w:cs="Arial"/>
          <w:color w:val="000000"/>
          <w:sz w:val="24"/>
          <w:szCs w:val="24"/>
        </w:rPr>
        <w:t>The Certificate of Good Standing is valid for six (6) months from the</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approval date on the certificate and must be valid on the bid’s first legal</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advertisement date or any date thereafter up to the bid opening date.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 A</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Hawaii business that is a sole proprietorship, however, is not required to</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register with the BREG, and therefore not required to submit a Certificate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of Good Standing.</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Bidders are advised that there are costs associated</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with registering and obtaining a Certificate of Good Standing from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DCCA.</w:t>
      </w:r>
    </w:p>
    <w:p w14:paraId="76DE661B"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7"/>
          <w:sz w:val="24"/>
          <w:szCs w:val="24"/>
        </w:rPr>
      </w:pPr>
    </w:p>
    <w:p w14:paraId="4D0015D0" w14:textId="3535F93F" w:rsidR="006D6FAA" w:rsidRPr="002C6D85"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DA48B6">
        <w:rPr>
          <w:rFonts w:ascii="Arial" w:eastAsia="Arial" w:hAnsi="Arial" w:cs="Arial"/>
          <w:color w:val="000000"/>
          <w:sz w:val="24"/>
          <w:szCs w:val="24"/>
        </w:rPr>
        <w:t>To purchase a CERTIFICATE OF GOOD STANDING, go to On-Line Services at the following website:</w:t>
      </w:r>
    </w:p>
    <w:p w14:paraId="1751BE15"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35F5E639" w14:textId="433F26DB" w:rsidR="006D6FAA" w:rsidRPr="00DA48B6" w:rsidRDefault="00D8583D" w:rsidP="00C929F4">
      <w:pPr>
        <w:tabs>
          <w:tab w:val="right" w:pos="360"/>
          <w:tab w:val="left" w:pos="1440"/>
          <w:tab w:val="left" w:pos="2088"/>
        </w:tabs>
        <w:ind w:left="1440"/>
        <w:jc w:val="both"/>
        <w:textAlignment w:val="baseline"/>
        <w:rPr>
          <w:rFonts w:ascii="Arial" w:eastAsia="Times New Roman" w:hAnsi="Arial" w:cs="Arial"/>
          <w:color w:val="000000"/>
          <w:sz w:val="24"/>
          <w:szCs w:val="24"/>
        </w:rPr>
      </w:pPr>
      <w:hyperlink r:id="rId12">
        <w:r w:rsidR="00811A21" w:rsidRPr="00DA48B6">
          <w:rPr>
            <w:rFonts w:ascii="Arial" w:eastAsia="Arial" w:hAnsi="Arial" w:cs="Arial"/>
            <w:color w:val="0000FF"/>
            <w:sz w:val="24"/>
            <w:szCs w:val="24"/>
            <w:u w:val="single"/>
          </w:rPr>
          <w:t>www.hawaii.gov/dcca/</w:t>
        </w:r>
      </w:hyperlink>
    </w:p>
    <w:p w14:paraId="358DF432"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21DDF3B0" w14:textId="0D01E836" w:rsidR="006D6FAA" w:rsidRPr="002C6D85"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DA48B6">
        <w:rPr>
          <w:rFonts w:ascii="Arial" w:eastAsia="Arial" w:hAnsi="Arial" w:cs="Arial"/>
          <w:color w:val="000000"/>
          <w:sz w:val="24"/>
          <w:szCs w:val="24"/>
        </w:rPr>
        <w:t>The application for the Certificate of Good Standing is the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responsibility of the bidder and must be submitted directly to the DCCA.</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approved certificate may then be submitted to the Department.</w:t>
      </w:r>
    </w:p>
    <w:p w14:paraId="5ADA7264" w14:textId="77777777" w:rsidR="006D6FAA" w:rsidRPr="00DA48B6" w:rsidRDefault="006D6FAA" w:rsidP="00C929F4">
      <w:pPr>
        <w:jc w:val="both"/>
        <w:textAlignment w:val="baseline"/>
        <w:rPr>
          <w:rFonts w:ascii="Arial" w:eastAsia="Times New Roman" w:hAnsi="Arial" w:cs="Arial"/>
          <w:color w:val="000000"/>
          <w:spacing w:val="-11"/>
          <w:sz w:val="24"/>
          <w:szCs w:val="24"/>
        </w:rPr>
      </w:pPr>
    </w:p>
    <w:p w14:paraId="2127E323" w14:textId="2692E6AA" w:rsidR="00DB1ECA" w:rsidRPr="002C6D85" w:rsidRDefault="00811A21" w:rsidP="00DB1ECA">
      <w:pPr>
        <w:tabs>
          <w:tab w:val="left" w:pos="720"/>
        </w:tabs>
        <w:ind w:left="720"/>
        <w:jc w:val="both"/>
        <w:rPr>
          <w:rFonts w:ascii="Arial" w:eastAsia="Arial" w:hAnsi="Arial" w:cs="Arial"/>
          <w:color w:val="000000"/>
          <w:sz w:val="24"/>
          <w:szCs w:val="24"/>
        </w:rPr>
      </w:pPr>
      <w:r w:rsidRPr="00DA48B6">
        <w:rPr>
          <w:rFonts w:ascii="Arial" w:eastAsia="Arial" w:hAnsi="Arial" w:cs="Arial"/>
          <w:b/>
          <w:color w:val="000000"/>
          <w:sz w:val="24"/>
          <w:szCs w:val="24"/>
        </w:rPr>
        <w:t>(D)</w:t>
      </w:r>
      <w:r w:rsidRPr="00DA48B6">
        <w:rPr>
          <w:rFonts w:ascii="Arial" w:eastAsia="Arial" w:hAnsi="Arial" w:cs="Arial"/>
          <w:b/>
          <w:color w:val="000000"/>
          <w:sz w:val="24"/>
          <w:szCs w:val="24"/>
        </w:rPr>
        <w:tab/>
        <w:t>Hawaii Compliance Express (HCE).</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In lieu of the certificates</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referenced above, the bidder may make available proof of compliance</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through the Hawaii Compliance Express or any other designated</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 xml:space="preserve">certification process. </w:t>
      </w:r>
      <w:r w:rsidR="00CE5FA1"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Bidders may apply and register at the “Hawaii</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Compliance Express” website:</w:t>
      </w:r>
      <w:r w:rsidR="00DB1ECA" w:rsidRPr="002C6D85">
        <w:rPr>
          <w:rFonts w:ascii="Arial" w:eastAsia="Arial" w:hAnsi="Arial" w:cs="Arial"/>
          <w:color w:val="000000"/>
          <w:sz w:val="24"/>
          <w:szCs w:val="24"/>
        </w:rPr>
        <w:t xml:space="preserve"> </w:t>
      </w:r>
    </w:p>
    <w:p w14:paraId="124176E8" w14:textId="77777777" w:rsidR="00DB1ECA" w:rsidRDefault="00DB1ECA" w:rsidP="00DB1ECA">
      <w:pPr>
        <w:tabs>
          <w:tab w:val="left" w:pos="720"/>
        </w:tabs>
        <w:ind w:left="720"/>
        <w:jc w:val="both"/>
        <w:rPr>
          <w:rFonts w:ascii="Arial" w:hAnsi="Arial" w:cs="Arial"/>
          <w:color w:val="000000"/>
          <w:sz w:val="24"/>
          <w:szCs w:val="24"/>
        </w:rPr>
      </w:pPr>
    </w:p>
    <w:p w14:paraId="5BEE8A0B" w14:textId="6179F77B" w:rsidR="00BD5753" w:rsidRPr="00CC685E" w:rsidRDefault="00D8583D" w:rsidP="002C6D85">
      <w:pPr>
        <w:ind w:left="1440"/>
        <w:jc w:val="both"/>
        <w:rPr>
          <w:rFonts w:ascii="Arial" w:hAnsi="Arial" w:cs="Arial"/>
          <w:b/>
          <w:bCs/>
          <w:color w:val="000000"/>
          <w:sz w:val="24"/>
          <w:szCs w:val="24"/>
        </w:rPr>
      </w:pPr>
      <w:hyperlink r:id="rId13" w:history="1">
        <w:r w:rsidR="00DB1ECA" w:rsidRPr="00CC685E">
          <w:rPr>
            <w:rFonts w:ascii="Arial" w:hAnsi="Arial" w:cs="Arial"/>
            <w:color w:val="0000FF"/>
            <w:sz w:val="24"/>
            <w:szCs w:val="24"/>
            <w:u w:val="single"/>
          </w:rPr>
          <w:t>https://vendors.ehawaii.gov/hce/splash/welcome.html</w:t>
        </w:r>
      </w:hyperlink>
    </w:p>
    <w:p w14:paraId="6932AC79" w14:textId="08A7A773" w:rsidR="00BD5753" w:rsidRPr="002C6D85" w:rsidRDefault="00BD5753" w:rsidP="00BD5753">
      <w:pPr>
        <w:tabs>
          <w:tab w:val="left" w:pos="1440"/>
        </w:tabs>
        <w:rPr>
          <w:rFonts w:ascii="Arial" w:hAnsi="Arial" w:cs="Arial"/>
          <w:color w:val="000000"/>
          <w:sz w:val="24"/>
          <w:szCs w:val="24"/>
        </w:rPr>
      </w:pPr>
    </w:p>
    <w:p w14:paraId="55487FCF" w14:textId="27E29971" w:rsidR="00BD5753" w:rsidRPr="00057C4B" w:rsidRDefault="002C6D85" w:rsidP="002C6D85">
      <w:pPr>
        <w:spacing w:line="228" w:lineRule="auto"/>
        <w:ind w:firstLine="720"/>
        <w:jc w:val="both"/>
        <w:rPr>
          <w:rFonts w:ascii="Arial" w:hAnsi="Arial" w:cs="Arial"/>
          <w:sz w:val="24"/>
          <w:szCs w:val="24"/>
        </w:rPr>
      </w:pPr>
      <w:r>
        <w:rPr>
          <w:rFonts w:ascii="Arial" w:hAnsi="Arial" w:cs="Arial"/>
          <w:sz w:val="24"/>
          <w:szCs w:val="24"/>
        </w:rPr>
        <w:t>T</w:t>
      </w:r>
      <w:r w:rsidR="00BD5753" w:rsidRPr="00057C4B">
        <w:rPr>
          <w:rFonts w:ascii="Arial" w:hAnsi="Arial" w:cs="Arial"/>
          <w:sz w:val="24"/>
          <w:szCs w:val="24"/>
        </w:rPr>
        <w:t>his contract</w:t>
      </w:r>
      <w:r>
        <w:rPr>
          <w:rFonts w:ascii="Arial" w:hAnsi="Arial" w:cs="Arial"/>
          <w:sz w:val="24"/>
          <w:szCs w:val="24"/>
        </w:rPr>
        <w:t>,</w:t>
      </w:r>
      <w:r w:rsidR="00BD5753" w:rsidRPr="00057C4B">
        <w:rPr>
          <w:rFonts w:ascii="Arial" w:hAnsi="Arial" w:cs="Arial"/>
          <w:sz w:val="24"/>
          <w:szCs w:val="24"/>
        </w:rPr>
        <w:t xml:space="preserve"> to be awarded</w:t>
      </w:r>
      <w:r>
        <w:rPr>
          <w:rFonts w:ascii="Arial" w:hAnsi="Arial" w:cs="Arial"/>
          <w:sz w:val="24"/>
          <w:szCs w:val="24"/>
        </w:rPr>
        <w:t>,</w:t>
      </w:r>
      <w:r w:rsidR="00BD5753" w:rsidRPr="00057C4B">
        <w:rPr>
          <w:rFonts w:ascii="Arial" w:hAnsi="Arial" w:cs="Arial"/>
          <w:sz w:val="24"/>
          <w:szCs w:val="24"/>
        </w:rPr>
        <w:t xml:space="preserve"> is considered a requirement contract, as the</w:t>
      </w:r>
      <w:r w:rsidR="00BD5753" w:rsidRPr="00BD5753">
        <w:rPr>
          <w:rFonts w:ascii="Arial" w:hAnsi="Arial" w:cs="Arial"/>
          <w:color w:val="FF0000"/>
          <w:sz w:val="24"/>
          <w:szCs w:val="24"/>
        </w:rPr>
        <w:t xml:space="preserve"> </w:t>
      </w:r>
      <w:r w:rsidR="00BD5753" w:rsidRPr="00BD5753">
        <w:rPr>
          <w:rFonts w:ascii="Arial" w:hAnsi="Arial" w:cs="Arial"/>
          <w:color w:val="FF0000"/>
          <w:sz w:val="24"/>
          <w:szCs w:val="24"/>
          <w:highlight w:val="yellow"/>
        </w:rPr>
        <w:t>[INSERT SCOPE OF CONRACT]</w:t>
      </w:r>
      <w:r w:rsidR="00BD5753" w:rsidRPr="00057C4B">
        <w:rPr>
          <w:rFonts w:ascii="Arial" w:hAnsi="Arial" w:cs="Arial"/>
          <w:sz w:val="24"/>
          <w:szCs w:val="24"/>
        </w:rPr>
        <w:t xml:space="preserve"> by the Contractor will be made on an “as-needed” basis during the 12-month contract period.  The State gives no assurance as to the number of services it will purchase.</w:t>
      </w:r>
    </w:p>
    <w:p w14:paraId="595C18D1" w14:textId="77777777" w:rsidR="00BD5753" w:rsidRPr="00057C4B" w:rsidRDefault="00BD5753" w:rsidP="002C6D85">
      <w:pPr>
        <w:spacing w:line="228" w:lineRule="auto"/>
        <w:ind w:firstLine="720"/>
        <w:jc w:val="both"/>
        <w:rPr>
          <w:rFonts w:ascii="Arial" w:hAnsi="Arial" w:cs="Arial"/>
          <w:sz w:val="24"/>
          <w:szCs w:val="24"/>
        </w:rPr>
      </w:pPr>
    </w:p>
    <w:p w14:paraId="17A7477D" w14:textId="083C35E3" w:rsidR="00BD5753" w:rsidRDefault="00BD5753"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rPr>
      </w:pPr>
      <w:r w:rsidRPr="00057C4B">
        <w:rPr>
          <w:rFonts w:ascii="Arial" w:hAnsi="Arial" w:cs="Arial"/>
          <w:sz w:val="24"/>
          <w:szCs w:val="24"/>
        </w:rPr>
        <w:t xml:space="preserve">The bidder must maintain an office on the Island of </w:t>
      </w:r>
      <w:r w:rsidRPr="00BD5753">
        <w:rPr>
          <w:rFonts w:ascii="Arial" w:hAnsi="Arial" w:cs="Arial"/>
          <w:color w:val="FF0000"/>
          <w:sz w:val="24"/>
          <w:szCs w:val="24"/>
          <w:highlight w:val="yellow"/>
        </w:rPr>
        <w:t>[INSERT]</w:t>
      </w:r>
      <w:r w:rsidRPr="00057C4B">
        <w:rPr>
          <w:rFonts w:ascii="Arial" w:hAnsi="Arial" w:cs="Arial"/>
          <w:sz w:val="24"/>
          <w:szCs w:val="24"/>
        </w:rPr>
        <w:t xml:space="preserve"> to be awarded the contract.</w:t>
      </w:r>
    </w:p>
    <w:p w14:paraId="6ABE531F" w14:textId="77777777" w:rsidR="002C6D85" w:rsidRDefault="002C6D85" w:rsidP="002E5C8D">
      <w:pPr>
        <w:tabs>
          <w:tab w:val="left" w:pos="1080"/>
          <w:tab w:val="right" w:pos="9360"/>
        </w:tabs>
        <w:jc w:val="both"/>
        <w:textAlignment w:val="baseline"/>
        <w:rPr>
          <w:rFonts w:ascii="Arial" w:hAnsi="Arial" w:cs="Arial"/>
          <w:sz w:val="24"/>
        </w:rPr>
      </w:pPr>
    </w:p>
    <w:p w14:paraId="4FD6108E" w14:textId="136A2947" w:rsidR="006D6FAA" w:rsidRPr="00DA48B6" w:rsidRDefault="00811A21" w:rsidP="002E5C8D">
      <w:pPr>
        <w:tabs>
          <w:tab w:val="left" w:pos="1080"/>
          <w:tab w:val="right" w:pos="9360"/>
        </w:tabs>
        <w:jc w:val="both"/>
        <w:textAlignment w:val="baseline"/>
        <w:rPr>
          <w:rFonts w:ascii="Arial" w:eastAsia="Times New Roman" w:hAnsi="Arial" w:cs="Arial"/>
          <w:color w:val="000000"/>
          <w:spacing w:val="3"/>
          <w:sz w:val="24"/>
          <w:szCs w:val="24"/>
        </w:rPr>
      </w:pPr>
      <w:r w:rsidRPr="00DA48B6">
        <w:rPr>
          <w:rFonts w:ascii="Arial" w:eastAsia="Arial" w:hAnsi="Arial" w:cs="Arial"/>
          <w:b/>
          <w:color w:val="000000"/>
          <w:sz w:val="24"/>
          <w:szCs w:val="24"/>
        </w:rPr>
        <w:t>103.03</w:t>
      </w:r>
      <w:r w:rsidR="005B29B8" w:rsidRPr="00DA48B6">
        <w:rPr>
          <w:rFonts w:ascii="Arial" w:eastAsia="Arial" w:hAnsi="Arial" w:cs="Arial"/>
          <w:b/>
          <w:color w:val="000000"/>
          <w:sz w:val="24"/>
          <w:szCs w:val="24"/>
        </w:rPr>
        <w:tab/>
      </w:r>
      <w:r w:rsidRPr="00DA48B6">
        <w:rPr>
          <w:rFonts w:ascii="Arial" w:eastAsia="Arial" w:hAnsi="Arial" w:cs="Arial"/>
          <w:b/>
          <w:color w:val="000000"/>
          <w:sz w:val="24"/>
          <w:szCs w:val="24"/>
        </w:rPr>
        <w:t>Cancellation of Award.</w:t>
      </w:r>
      <w:r w:rsidR="005B29B8" w:rsidRPr="00DA48B6">
        <w:rPr>
          <w:rFonts w:ascii="Arial" w:eastAsia="Arial" w:hAnsi="Arial" w:cs="Arial"/>
          <w:b/>
          <w:color w:val="000000"/>
          <w:sz w:val="24"/>
          <w:szCs w:val="24"/>
        </w:rPr>
        <w:t xml:space="preserve">  </w:t>
      </w:r>
      <w:r w:rsidRPr="00DA48B6">
        <w:rPr>
          <w:rFonts w:ascii="Arial" w:eastAsia="Arial" w:hAnsi="Arial" w:cs="Arial"/>
          <w:color w:val="000000"/>
          <w:sz w:val="24"/>
          <w:szCs w:val="24"/>
        </w:rPr>
        <w:t>The Department reserves the right to</w:t>
      </w:r>
      <w:r w:rsidRPr="00DA48B6">
        <w:rPr>
          <w:rFonts w:ascii="Arial" w:eastAsia="Times New Roman" w:hAnsi="Arial" w:cs="Arial"/>
          <w:color w:val="000000"/>
          <w:spacing w:val="12"/>
          <w:sz w:val="24"/>
          <w:szCs w:val="24"/>
        </w:rPr>
        <w:t xml:space="preserve"> </w:t>
      </w:r>
      <w:r w:rsidRPr="00DA48B6">
        <w:rPr>
          <w:rFonts w:ascii="Arial" w:eastAsia="Arial" w:hAnsi="Arial" w:cs="Arial"/>
          <w:color w:val="000000"/>
          <w:spacing w:val="12"/>
          <w:sz w:val="24"/>
          <w:szCs w:val="24"/>
        </w:rPr>
        <w:t>cancel the award of contracts before the execution of said contract by the</w:t>
      </w:r>
      <w:r w:rsidR="005B29B8" w:rsidRPr="00DA48B6">
        <w:rPr>
          <w:rFonts w:ascii="Arial" w:eastAsia="Arial" w:hAnsi="Arial" w:cs="Arial"/>
          <w:color w:val="000000"/>
          <w:spacing w:val="12"/>
          <w:sz w:val="24"/>
          <w:szCs w:val="24"/>
        </w:rPr>
        <w:t xml:space="preserve"> </w:t>
      </w:r>
      <w:r w:rsidRPr="00DA48B6">
        <w:rPr>
          <w:rFonts w:ascii="Arial" w:eastAsia="Arial" w:hAnsi="Arial" w:cs="Arial"/>
          <w:color w:val="000000"/>
          <w:spacing w:val="3"/>
          <w:sz w:val="24"/>
          <w:szCs w:val="24"/>
        </w:rPr>
        <w:t>parties.</w:t>
      </w:r>
      <w:r w:rsidR="0012691C" w:rsidRPr="00DA48B6">
        <w:rPr>
          <w:rFonts w:ascii="Arial" w:eastAsia="Arial" w:hAnsi="Arial" w:cs="Arial"/>
          <w:color w:val="000000"/>
          <w:spacing w:val="3"/>
          <w:sz w:val="24"/>
          <w:szCs w:val="24"/>
        </w:rPr>
        <w:t xml:space="preserve"> </w:t>
      </w:r>
      <w:r w:rsidRPr="00DA48B6">
        <w:rPr>
          <w:rFonts w:ascii="Arial" w:eastAsia="Arial" w:hAnsi="Arial" w:cs="Arial"/>
          <w:color w:val="000000"/>
          <w:spacing w:val="3"/>
          <w:sz w:val="24"/>
          <w:szCs w:val="24"/>
        </w:rPr>
        <w:t xml:space="preserve"> There will be no liability to the awardee and to other bidders.</w:t>
      </w:r>
    </w:p>
    <w:p w14:paraId="166FE765" w14:textId="77777777" w:rsidR="002C6D85" w:rsidRDefault="002C6D85">
      <w:pPr>
        <w:rPr>
          <w:rFonts w:ascii="Arial" w:eastAsia="Times New Roman" w:hAnsi="Arial" w:cs="Arial"/>
          <w:color w:val="000000"/>
          <w:spacing w:val="-7"/>
          <w:sz w:val="24"/>
          <w:szCs w:val="24"/>
        </w:rPr>
      </w:pPr>
      <w:r>
        <w:rPr>
          <w:rFonts w:ascii="Arial" w:eastAsia="Times New Roman" w:hAnsi="Arial" w:cs="Arial"/>
          <w:color w:val="000000"/>
          <w:spacing w:val="-7"/>
          <w:sz w:val="24"/>
          <w:szCs w:val="24"/>
        </w:rPr>
        <w:br w:type="page"/>
      </w:r>
    </w:p>
    <w:p w14:paraId="31C72333" w14:textId="03E58019" w:rsidR="006D6FAA" w:rsidRPr="002C6D85" w:rsidRDefault="005B29B8" w:rsidP="002E5C8D">
      <w:pPr>
        <w:tabs>
          <w:tab w:val="left" w:pos="720"/>
          <w:tab w:val="left" w:pos="1080"/>
          <w:tab w:val="left" w:pos="1350"/>
        </w:tabs>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lastRenderedPageBreak/>
        <w:t>103.04</w:t>
      </w:r>
      <w:r w:rsidRPr="00DA48B6">
        <w:rPr>
          <w:rFonts w:ascii="Arial" w:eastAsia="Arial" w:hAnsi="Arial" w:cs="Arial"/>
          <w:b/>
          <w:color w:val="000000"/>
          <w:sz w:val="24"/>
          <w:szCs w:val="24"/>
        </w:rPr>
        <w:tab/>
      </w:r>
      <w:r w:rsidR="00811A21" w:rsidRPr="00DA48B6">
        <w:rPr>
          <w:rFonts w:ascii="Arial" w:eastAsia="Arial" w:hAnsi="Arial" w:cs="Arial"/>
          <w:b/>
          <w:color w:val="000000"/>
          <w:sz w:val="24"/>
          <w:szCs w:val="24"/>
        </w:rPr>
        <w:t>Return of Proposal Guaranty.</w:t>
      </w:r>
      <w:r w:rsidRPr="00DA48B6">
        <w:rPr>
          <w:rFonts w:ascii="Arial" w:eastAsia="Arial" w:hAnsi="Arial" w:cs="Arial"/>
          <w:b/>
          <w:color w:val="000000"/>
          <w:sz w:val="24"/>
          <w:szCs w:val="24"/>
        </w:rPr>
        <w:t xml:space="preserve">  </w:t>
      </w:r>
      <w:r w:rsidR="00811A21" w:rsidRPr="00DA48B6">
        <w:rPr>
          <w:rFonts w:ascii="Arial" w:eastAsia="Arial" w:hAnsi="Arial" w:cs="Arial"/>
          <w:color w:val="000000"/>
          <w:sz w:val="24"/>
          <w:szCs w:val="24"/>
        </w:rPr>
        <w:t>The Department will return the</w:t>
      </w:r>
      <w:r w:rsidR="00811A21" w:rsidRPr="002C6D85">
        <w:rPr>
          <w:rFonts w:ascii="Arial" w:eastAsia="Arial" w:hAnsi="Arial" w:cs="Arial"/>
          <w:color w:val="000000"/>
          <w:sz w:val="24"/>
          <w:szCs w:val="24"/>
        </w:rPr>
        <w:t xml:space="preserve"> proposal guaranties, except those of the three lowest bidders, after the</w:t>
      </w:r>
      <w:r w:rsidRPr="002C6D85">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D</w:t>
      </w:r>
      <w:r w:rsidRPr="00DA48B6">
        <w:rPr>
          <w:rFonts w:ascii="Arial" w:eastAsia="Arial" w:hAnsi="Arial" w:cs="Arial"/>
          <w:color w:val="000000"/>
          <w:sz w:val="24"/>
          <w:szCs w:val="24"/>
        </w:rPr>
        <w:t xml:space="preserve">epartment checks the proposals.  </w:t>
      </w:r>
      <w:r w:rsidR="00811A21" w:rsidRPr="00DA48B6">
        <w:rPr>
          <w:rFonts w:ascii="Arial" w:eastAsia="Arial" w:hAnsi="Arial" w:cs="Arial"/>
          <w:color w:val="000000"/>
          <w:sz w:val="24"/>
          <w:szCs w:val="24"/>
        </w:rPr>
        <w:t>The Department will return the proposal</w:t>
      </w:r>
      <w:r w:rsidR="00811A21" w:rsidRPr="002C6D85">
        <w:rPr>
          <w:rFonts w:ascii="Arial" w:eastAsia="Arial" w:hAnsi="Arial" w:cs="Arial"/>
          <w:color w:val="000000"/>
          <w:sz w:val="24"/>
          <w:szCs w:val="24"/>
        </w:rPr>
        <w:t xml:space="preserve"> guaranties of the remaining two lowest bidders </w:t>
      </w:r>
      <w:proofErr w:type="gramStart"/>
      <w:r w:rsidR="00811A21" w:rsidRPr="002C6D85">
        <w:rPr>
          <w:rFonts w:ascii="Arial" w:eastAsia="Arial" w:hAnsi="Arial" w:cs="Arial"/>
          <w:color w:val="000000"/>
          <w:sz w:val="24"/>
          <w:szCs w:val="24"/>
        </w:rPr>
        <w:t>not awarded</w:t>
      </w:r>
      <w:proofErr w:type="gramEnd"/>
      <w:r w:rsidR="00811A21" w:rsidRPr="002C6D85">
        <w:rPr>
          <w:rFonts w:ascii="Arial" w:eastAsia="Arial" w:hAnsi="Arial" w:cs="Arial"/>
          <w:color w:val="000000"/>
          <w:sz w:val="24"/>
          <w:szCs w:val="24"/>
        </w:rPr>
        <w:t xml:space="preserve"> the contract within</w:t>
      </w:r>
      <w:r w:rsidRPr="002C6D85">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five working days following the execution of the contract.</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The Department will</w:t>
      </w:r>
      <w:r w:rsidRPr="00DA48B6">
        <w:rPr>
          <w:rFonts w:ascii="Arial" w:eastAsia="Arial" w:hAnsi="Arial" w:cs="Arial"/>
          <w:color w:val="000000"/>
          <w:sz w:val="24"/>
          <w:szCs w:val="24"/>
        </w:rPr>
        <w:t xml:space="preserve"> </w:t>
      </w:r>
      <w:r w:rsidR="00811A21" w:rsidRPr="00DA48B6">
        <w:rPr>
          <w:rFonts w:ascii="Arial" w:eastAsia="Arial" w:hAnsi="Arial" w:cs="Arial"/>
          <w:color w:val="000000"/>
          <w:sz w:val="24"/>
          <w:szCs w:val="24"/>
        </w:rPr>
        <w:t>return the successful bidder's proposal guaranty after the successful bidder</w:t>
      </w:r>
      <w:r w:rsidR="00811A21" w:rsidRPr="002C6D85">
        <w:rPr>
          <w:rFonts w:ascii="Arial" w:eastAsia="Arial" w:hAnsi="Arial" w:cs="Arial"/>
          <w:color w:val="000000"/>
          <w:sz w:val="24"/>
          <w:szCs w:val="24"/>
        </w:rPr>
        <w:t xml:space="preserve"> furnishes a bond and executes the contract.</w:t>
      </w:r>
    </w:p>
    <w:p w14:paraId="3E36401F" w14:textId="4F147644" w:rsidR="007463B5" w:rsidRDefault="007463B5">
      <w:pPr>
        <w:rPr>
          <w:rFonts w:ascii="Arial" w:eastAsia="Times New Roman" w:hAnsi="Arial" w:cs="Arial"/>
          <w:color w:val="000000"/>
          <w:spacing w:val="-7"/>
          <w:sz w:val="24"/>
          <w:szCs w:val="24"/>
        </w:rPr>
      </w:pPr>
    </w:p>
    <w:p w14:paraId="3258757F" w14:textId="238D9973" w:rsidR="006D6FAA" w:rsidRPr="002C6D85" w:rsidRDefault="00811A21" w:rsidP="002E5C8D">
      <w:pPr>
        <w:tabs>
          <w:tab w:val="left" w:pos="720"/>
          <w:tab w:val="left" w:pos="1080"/>
        </w:tabs>
        <w:jc w:val="both"/>
        <w:textAlignment w:val="baseline"/>
        <w:rPr>
          <w:rFonts w:ascii="Arial" w:eastAsia="Arial" w:hAnsi="Arial" w:cs="Arial"/>
          <w:color w:val="000000"/>
          <w:sz w:val="24"/>
          <w:szCs w:val="24"/>
        </w:rPr>
      </w:pPr>
      <w:r w:rsidRPr="00DA48B6">
        <w:rPr>
          <w:rFonts w:ascii="Arial" w:eastAsia="Arial" w:hAnsi="Arial" w:cs="Arial"/>
          <w:b/>
          <w:color w:val="000000"/>
          <w:sz w:val="24"/>
          <w:szCs w:val="24"/>
        </w:rPr>
        <w:t>103.05</w:t>
      </w:r>
      <w:r w:rsidR="005B29B8" w:rsidRPr="00DA48B6">
        <w:rPr>
          <w:rFonts w:ascii="Arial" w:eastAsia="Arial" w:hAnsi="Arial" w:cs="Arial"/>
          <w:b/>
          <w:color w:val="000000"/>
          <w:sz w:val="24"/>
          <w:szCs w:val="24"/>
        </w:rPr>
        <w:tab/>
        <w:t xml:space="preserve">Requirement of Contract Bond.  </w:t>
      </w:r>
      <w:r w:rsidRPr="00DA48B6">
        <w:rPr>
          <w:rFonts w:ascii="Arial" w:eastAsia="Arial" w:hAnsi="Arial" w:cs="Arial"/>
          <w:color w:val="000000"/>
          <w:sz w:val="24"/>
          <w:szCs w:val="24"/>
        </w:rPr>
        <w:t>At the time of execution of the</w:t>
      </w:r>
      <w:r w:rsidR="005B29B8" w:rsidRPr="00DA48B6">
        <w:rPr>
          <w:rFonts w:ascii="Arial" w:eastAsia="Arial" w:hAnsi="Arial" w:cs="Arial"/>
          <w:color w:val="000000"/>
          <w:sz w:val="24"/>
          <w:szCs w:val="24"/>
        </w:rPr>
        <w:t xml:space="preserve"> </w:t>
      </w:r>
      <w:r w:rsidRPr="002C6D85">
        <w:rPr>
          <w:rFonts w:ascii="Arial" w:eastAsia="Arial" w:hAnsi="Arial" w:cs="Arial"/>
          <w:color w:val="000000"/>
          <w:sz w:val="24"/>
          <w:szCs w:val="24"/>
        </w:rPr>
        <w:t>contract, the successful bidder shall file a good and sufficient performance bond and a payment bond on the forms furnished by the Department conditioned for the full and faithful performance of the contract in accordance with the terms and</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intent thereof and for the prompt payment to all others for all labor and material</w:t>
      </w:r>
      <w:r w:rsidRPr="002C6D85">
        <w:rPr>
          <w:rFonts w:ascii="Arial" w:eastAsia="Arial" w:hAnsi="Arial" w:cs="Arial"/>
          <w:color w:val="000000"/>
          <w:sz w:val="24"/>
          <w:szCs w:val="24"/>
        </w:rPr>
        <w:t xml:space="preserve"> furnished by them to the bidder and used in the prosecution of the work provided</w:t>
      </w:r>
      <w:r w:rsidR="005B29B8" w:rsidRPr="002C6D85">
        <w:rPr>
          <w:rFonts w:ascii="Arial" w:eastAsia="Arial" w:hAnsi="Arial" w:cs="Arial"/>
          <w:color w:val="000000"/>
          <w:sz w:val="24"/>
          <w:szCs w:val="24"/>
        </w:rPr>
        <w:t xml:space="preserve"> </w:t>
      </w:r>
      <w:r w:rsidRPr="00DA48B6">
        <w:rPr>
          <w:rFonts w:ascii="Arial" w:eastAsia="Arial" w:hAnsi="Arial" w:cs="Arial"/>
          <w:color w:val="000000"/>
          <w:sz w:val="24"/>
          <w:szCs w:val="24"/>
        </w:rPr>
        <w:t>for in the contract.</w:t>
      </w:r>
      <w:r w:rsidR="005B29B8" w:rsidRPr="00DA48B6">
        <w:rPr>
          <w:rFonts w:ascii="Arial" w:eastAsia="Arial" w:hAnsi="Arial" w:cs="Arial"/>
          <w:color w:val="000000"/>
          <w:sz w:val="24"/>
          <w:szCs w:val="24"/>
        </w:rPr>
        <w:t xml:space="preserve">  </w:t>
      </w:r>
      <w:r w:rsidRPr="00DA48B6">
        <w:rPr>
          <w:rFonts w:ascii="Arial" w:eastAsia="Arial" w:hAnsi="Arial" w:cs="Arial"/>
          <w:color w:val="000000"/>
          <w:sz w:val="24"/>
          <w:szCs w:val="24"/>
        </w:rPr>
        <w:t>The bidder shall limit the acceptable</w:t>
      </w:r>
      <w:r w:rsidRPr="002C6D85">
        <w:rPr>
          <w:rFonts w:ascii="Arial" w:eastAsia="Arial" w:hAnsi="Arial" w:cs="Arial"/>
          <w:color w:val="000000"/>
          <w:sz w:val="24"/>
          <w:szCs w:val="24"/>
        </w:rPr>
        <w:t xml:space="preserve"> performance and payment bonds to the following:</w:t>
      </w:r>
    </w:p>
    <w:p w14:paraId="06A05066" w14:textId="77777777" w:rsidR="006D6FAA" w:rsidRPr="00DA48B6" w:rsidRDefault="006D6FAA" w:rsidP="00C929F4">
      <w:pPr>
        <w:jc w:val="both"/>
        <w:textAlignment w:val="baseline"/>
        <w:rPr>
          <w:rFonts w:ascii="Arial" w:eastAsia="Times New Roman" w:hAnsi="Arial" w:cs="Arial"/>
          <w:color w:val="000000"/>
          <w:spacing w:val="-9"/>
          <w:sz w:val="24"/>
          <w:szCs w:val="24"/>
        </w:rPr>
      </w:pPr>
    </w:p>
    <w:p w14:paraId="4F390290" w14:textId="77777777" w:rsidR="006D6FAA" w:rsidRPr="00DA48B6" w:rsidRDefault="00811A21" w:rsidP="00C929F4">
      <w:pPr>
        <w:tabs>
          <w:tab w:val="left" w:pos="1440"/>
          <w:tab w:val="left" w:pos="1728"/>
          <w:tab w:val="left" w:pos="2448"/>
        </w:tabs>
        <w:ind w:left="72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(a)</w:t>
      </w:r>
      <w:r w:rsidRPr="00DA48B6">
        <w:rPr>
          <w:rFonts w:ascii="Arial" w:eastAsia="Arial" w:hAnsi="Arial" w:cs="Arial"/>
          <w:b/>
          <w:color w:val="000000"/>
          <w:sz w:val="24"/>
          <w:szCs w:val="24"/>
        </w:rPr>
        <w:tab/>
      </w:r>
      <w:r w:rsidRPr="00DA48B6">
        <w:rPr>
          <w:rFonts w:ascii="Arial" w:eastAsia="Arial" w:hAnsi="Arial" w:cs="Arial"/>
          <w:color w:val="000000"/>
          <w:sz w:val="24"/>
          <w:szCs w:val="24"/>
        </w:rPr>
        <w:t>Legal tender;</w:t>
      </w:r>
    </w:p>
    <w:p w14:paraId="59244047" w14:textId="77777777" w:rsidR="006D6FAA" w:rsidRPr="00DA48B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5EC2C832" w14:textId="51FA58C8" w:rsidR="006D6FAA" w:rsidRPr="00DA48B6" w:rsidRDefault="00811A21" w:rsidP="00C929F4">
      <w:pPr>
        <w:tabs>
          <w:tab w:val="left" w:pos="1440"/>
          <w:tab w:val="left" w:pos="1728"/>
          <w:tab w:val="right" w:pos="9360"/>
        </w:tabs>
        <w:ind w:left="720"/>
        <w:jc w:val="both"/>
        <w:textAlignment w:val="baseline"/>
        <w:rPr>
          <w:rFonts w:ascii="Arial" w:eastAsia="Arial" w:hAnsi="Arial" w:cs="Arial"/>
          <w:color w:val="000000"/>
          <w:spacing w:val="3"/>
          <w:sz w:val="24"/>
          <w:szCs w:val="24"/>
        </w:rPr>
      </w:pPr>
      <w:r w:rsidRPr="00DA48B6">
        <w:rPr>
          <w:rFonts w:ascii="Arial" w:eastAsia="Arial" w:hAnsi="Arial" w:cs="Arial"/>
          <w:b/>
          <w:color w:val="000000"/>
          <w:sz w:val="24"/>
          <w:szCs w:val="24"/>
        </w:rPr>
        <w:t>(b)</w:t>
      </w:r>
      <w:r w:rsidRPr="00DA48B6">
        <w:rPr>
          <w:rFonts w:ascii="Arial" w:eastAsia="Arial" w:hAnsi="Arial" w:cs="Arial"/>
          <w:b/>
          <w:color w:val="000000"/>
          <w:sz w:val="24"/>
          <w:szCs w:val="24"/>
        </w:rPr>
        <w:tab/>
      </w:r>
      <w:r w:rsidRPr="00DA48B6">
        <w:rPr>
          <w:rFonts w:ascii="Arial" w:eastAsia="Arial" w:hAnsi="Arial" w:cs="Arial"/>
          <w:color w:val="000000"/>
          <w:sz w:val="24"/>
          <w:szCs w:val="24"/>
        </w:rPr>
        <w:t xml:space="preserve">Surety bond underwritten by a company licensed to issue bonds </w:t>
      </w:r>
      <w:r w:rsidRPr="00DA48B6">
        <w:rPr>
          <w:rFonts w:ascii="Arial" w:eastAsia="Arial" w:hAnsi="Arial" w:cs="Arial"/>
          <w:color w:val="000000"/>
          <w:spacing w:val="3"/>
          <w:sz w:val="24"/>
          <w:szCs w:val="24"/>
        </w:rPr>
        <w:t>in the State of Hawaii; or</w:t>
      </w:r>
    </w:p>
    <w:p w14:paraId="0C2CC674" w14:textId="77777777" w:rsidR="0012691C" w:rsidRPr="00DA48B6" w:rsidRDefault="0012691C" w:rsidP="00C929F4">
      <w:pPr>
        <w:tabs>
          <w:tab w:val="left" w:pos="1440"/>
          <w:tab w:val="left" w:pos="1728"/>
          <w:tab w:val="right" w:pos="9360"/>
        </w:tabs>
        <w:ind w:left="720"/>
        <w:jc w:val="both"/>
        <w:textAlignment w:val="baseline"/>
        <w:rPr>
          <w:rFonts w:ascii="Arial" w:eastAsia="Times New Roman" w:hAnsi="Arial" w:cs="Arial"/>
          <w:color w:val="000000"/>
          <w:spacing w:val="3"/>
          <w:sz w:val="24"/>
          <w:szCs w:val="24"/>
        </w:rPr>
      </w:pPr>
    </w:p>
    <w:p w14:paraId="65625DA7" w14:textId="77777777" w:rsidR="006D6FAA" w:rsidRPr="00DA48B6" w:rsidRDefault="00811A21" w:rsidP="00C929F4">
      <w:pPr>
        <w:tabs>
          <w:tab w:val="left" w:pos="1440"/>
          <w:tab w:val="left" w:pos="1728"/>
          <w:tab w:val="right" w:pos="9360"/>
        </w:tabs>
        <w:ind w:left="720"/>
        <w:jc w:val="both"/>
        <w:textAlignment w:val="baseline"/>
        <w:rPr>
          <w:rFonts w:ascii="Arial" w:eastAsia="Times New Roman" w:hAnsi="Arial" w:cs="Arial"/>
          <w:color w:val="000000"/>
          <w:sz w:val="24"/>
          <w:szCs w:val="24"/>
        </w:rPr>
      </w:pPr>
      <w:r w:rsidRPr="00DA48B6">
        <w:rPr>
          <w:rFonts w:ascii="Arial" w:eastAsia="Arial" w:hAnsi="Arial" w:cs="Arial"/>
          <w:b/>
          <w:color w:val="000000"/>
          <w:sz w:val="24"/>
          <w:szCs w:val="24"/>
        </w:rPr>
        <w:t>(c)</w:t>
      </w:r>
      <w:r w:rsidRPr="00DA48B6">
        <w:rPr>
          <w:rFonts w:ascii="Arial" w:eastAsia="Arial" w:hAnsi="Arial" w:cs="Arial"/>
          <w:b/>
          <w:color w:val="000000"/>
          <w:sz w:val="24"/>
          <w:szCs w:val="24"/>
        </w:rPr>
        <w:tab/>
      </w:r>
      <w:r w:rsidRPr="00DA48B6">
        <w:rPr>
          <w:rFonts w:ascii="Arial" w:eastAsia="Arial" w:hAnsi="Arial" w:cs="Arial"/>
          <w:color w:val="000000"/>
          <w:sz w:val="24"/>
          <w:szCs w:val="24"/>
        </w:rPr>
        <w:t xml:space="preserve">A certificate of deposit; share certificate; cashier's check; treasurer's check, teller's check drawn </w:t>
      </w:r>
      <w:proofErr w:type="gramStart"/>
      <w:r w:rsidRPr="00DA48B6">
        <w:rPr>
          <w:rFonts w:ascii="Arial" w:eastAsia="Arial" w:hAnsi="Arial" w:cs="Arial"/>
          <w:color w:val="000000"/>
          <w:sz w:val="24"/>
          <w:szCs w:val="24"/>
        </w:rPr>
        <w:t>by</w:t>
      </w:r>
      <w:proofErr w:type="gramEnd"/>
      <w:r w:rsidRPr="00DA48B6">
        <w:rPr>
          <w:rFonts w:ascii="Arial" w:eastAsia="Arial" w:hAnsi="Arial" w:cs="Arial"/>
          <w:color w:val="000000"/>
          <w:sz w:val="24"/>
          <w:szCs w:val="24"/>
        </w:rPr>
        <w:t xml:space="preserve"> or a certified check accepted by and payable on demand to the State by a bank savings institution or credit union insured by the Federal Deposit Insurance Corporation (FDIC) or the National Credit Union Administration (NCUA).</w:t>
      </w:r>
    </w:p>
    <w:p w14:paraId="09AFAC82" w14:textId="77777777" w:rsidR="006D6FAA" w:rsidRPr="00DA48B6" w:rsidRDefault="006D6FAA" w:rsidP="00C929F4">
      <w:pPr>
        <w:ind w:left="720"/>
        <w:jc w:val="both"/>
        <w:textAlignment w:val="baseline"/>
        <w:rPr>
          <w:rFonts w:ascii="Arial" w:eastAsia="Times New Roman" w:hAnsi="Arial" w:cs="Arial"/>
          <w:color w:val="000000"/>
          <w:spacing w:val="-9"/>
          <w:sz w:val="24"/>
          <w:szCs w:val="24"/>
        </w:rPr>
      </w:pPr>
    </w:p>
    <w:p w14:paraId="3379ACBA" w14:textId="77777777" w:rsidR="006D6FAA" w:rsidRPr="00DA48B6" w:rsidRDefault="00811A21" w:rsidP="00C929F4">
      <w:pPr>
        <w:pStyle w:val="ListParagraph"/>
        <w:numPr>
          <w:ilvl w:val="0"/>
          <w:numId w:val="2"/>
        </w:numPr>
        <w:tabs>
          <w:tab w:val="left" w:pos="2160"/>
          <w:tab w:val="right" w:pos="9360"/>
        </w:tabs>
        <w:ind w:left="1440" w:firstLine="0"/>
        <w:contextualSpacing w:val="0"/>
        <w:jc w:val="both"/>
        <w:textAlignment w:val="baseline"/>
        <w:rPr>
          <w:rFonts w:ascii="Arial" w:eastAsia="Times New Roman" w:hAnsi="Arial" w:cs="Arial"/>
          <w:color w:val="000000"/>
          <w:sz w:val="24"/>
          <w:szCs w:val="24"/>
        </w:rPr>
      </w:pPr>
      <w:r w:rsidRPr="00DA48B6">
        <w:rPr>
          <w:rFonts w:ascii="Arial" w:eastAsia="Arial" w:hAnsi="Arial" w:cs="Arial"/>
          <w:color w:val="000000"/>
          <w:sz w:val="24"/>
          <w:szCs w:val="24"/>
        </w:rPr>
        <w:t>The bidder may use these instruments only to a maximum of $100,000.</w:t>
      </w:r>
    </w:p>
    <w:p w14:paraId="5DE42992" w14:textId="77777777" w:rsidR="006D6FAA" w:rsidRPr="00DA48B6" w:rsidRDefault="006D6FAA" w:rsidP="00C929F4">
      <w:pPr>
        <w:ind w:left="1440"/>
        <w:jc w:val="both"/>
        <w:textAlignment w:val="baseline"/>
        <w:rPr>
          <w:rFonts w:ascii="Arial" w:eastAsia="Times New Roman" w:hAnsi="Arial" w:cs="Arial"/>
          <w:color w:val="000000"/>
          <w:spacing w:val="-7"/>
          <w:sz w:val="24"/>
          <w:szCs w:val="24"/>
        </w:rPr>
      </w:pPr>
    </w:p>
    <w:p w14:paraId="151BA341" w14:textId="77777777" w:rsidR="006D6FAA" w:rsidRPr="00DA48B6" w:rsidRDefault="00811A21" w:rsidP="00C929F4">
      <w:pPr>
        <w:pStyle w:val="ListParagraph"/>
        <w:numPr>
          <w:ilvl w:val="0"/>
          <w:numId w:val="2"/>
        </w:numPr>
        <w:tabs>
          <w:tab w:val="left" w:pos="2160"/>
          <w:tab w:val="left" w:pos="2448"/>
          <w:tab w:val="right" w:pos="9360"/>
        </w:tabs>
        <w:ind w:left="1440" w:firstLine="0"/>
        <w:contextualSpacing w:val="0"/>
        <w:jc w:val="both"/>
        <w:textAlignment w:val="baseline"/>
        <w:rPr>
          <w:rFonts w:ascii="Arial" w:eastAsia="Times New Roman" w:hAnsi="Arial" w:cs="Arial"/>
          <w:color w:val="000000"/>
          <w:spacing w:val="-7"/>
          <w:sz w:val="24"/>
          <w:szCs w:val="24"/>
        </w:rPr>
      </w:pPr>
      <w:r w:rsidRPr="00DA48B6">
        <w:rPr>
          <w:rFonts w:ascii="Arial" w:eastAsia="Arial" w:hAnsi="Arial" w:cs="Arial"/>
          <w:color w:val="000000"/>
          <w:sz w:val="24"/>
          <w:szCs w:val="24"/>
        </w:rPr>
        <w:t>If the required security or bond amount totals over $100,000 more than one instrument not exceeding $100,000 each and issued by different financial institutions shall be acceptable.</w:t>
      </w:r>
    </w:p>
    <w:p w14:paraId="6052A697" w14:textId="77777777" w:rsidR="00811A21" w:rsidRPr="00DA48B6" w:rsidRDefault="00811A21" w:rsidP="00C929F4">
      <w:pPr>
        <w:tabs>
          <w:tab w:val="left" w:pos="2160"/>
          <w:tab w:val="left" w:pos="2448"/>
          <w:tab w:val="right" w:pos="9360"/>
        </w:tabs>
        <w:ind w:left="1440"/>
        <w:jc w:val="both"/>
        <w:textAlignment w:val="baseline"/>
        <w:rPr>
          <w:rFonts w:ascii="Arial" w:eastAsia="Times New Roman" w:hAnsi="Arial" w:cs="Arial"/>
          <w:color w:val="000000"/>
          <w:spacing w:val="-7"/>
          <w:sz w:val="24"/>
          <w:szCs w:val="24"/>
        </w:rPr>
      </w:pPr>
    </w:p>
    <w:p w14:paraId="5DC658BA" w14:textId="24672D30" w:rsidR="00590F9B"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r w:rsidRPr="00DA48B6">
        <w:rPr>
          <w:rFonts w:ascii="Arial" w:eastAsia="Arial" w:hAnsi="Arial" w:cs="Arial"/>
          <w:color w:val="000000"/>
          <w:sz w:val="24"/>
          <w:szCs w:val="24"/>
        </w:rPr>
        <w:t xml:space="preserve">Such bonds shall also by the </w:t>
      </w:r>
      <w:r w:rsidRPr="00A452DD">
        <w:rPr>
          <w:rFonts w:ascii="Arial" w:eastAsia="Arial" w:hAnsi="Arial" w:cs="Arial"/>
          <w:color w:val="000000"/>
          <w:sz w:val="24"/>
          <w:szCs w:val="24"/>
        </w:rPr>
        <w:t>terms inure</w:t>
      </w:r>
      <w:r w:rsidRPr="00DA48B6">
        <w:rPr>
          <w:rFonts w:ascii="Arial" w:eastAsia="Arial" w:hAnsi="Arial" w:cs="Arial"/>
          <w:color w:val="000000"/>
          <w:sz w:val="24"/>
          <w:szCs w:val="24"/>
        </w:rPr>
        <w:t xml:space="preserve"> to the benefit of any and all persons entitled to file claims for labor done or material furnished in the work so</w:t>
      </w:r>
      <w:r w:rsidRPr="00DA48B6">
        <w:rPr>
          <w:rFonts w:ascii="Arial" w:eastAsia="Times New Roman" w:hAnsi="Arial" w:cs="Arial"/>
          <w:color w:val="000000"/>
          <w:spacing w:val="3"/>
          <w:sz w:val="24"/>
          <w:szCs w:val="24"/>
        </w:rPr>
        <w:t xml:space="preserve"> </w:t>
      </w:r>
      <w:r w:rsidRPr="00DA48B6">
        <w:rPr>
          <w:rFonts w:ascii="Arial" w:eastAsia="Arial" w:hAnsi="Arial" w:cs="Arial"/>
          <w:color w:val="000000"/>
          <w:spacing w:val="3"/>
          <w:sz w:val="24"/>
          <w:szCs w:val="24"/>
        </w:rPr>
        <w:t>as to give them a right of action as contemplated by HRS Section 103D-324.</w:t>
      </w:r>
      <w:r w:rsidR="00590F9B" w:rsidRPr="00590F9B">
        <w:rPr>
          <w:rFonts w:ascii="Arial" w:hAnsi="Arial"/>
          <w:sz w:val="24"/>
        </w:rPr>
        <w:t xml:space="preserve"> </w:t>
      </w:r>
    </w:p>
    <w:p w14:paraId="1D46BA8E" w14:textId="77777777"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p>
    <w:p w14:paraId="6557D282" w14:textId="1ECF69E8"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sz w:val="24"/>
        </w:rPr>
      </w:pPr>
      <w:r w:rsidRPr="004F4026">
        <w:rPr>
          <w:rFonts w:ascii="Arial" w:hAnsi="Arial" w:cs="Arial"/>
          <w:sz w:val="24"/>
          <w:szCs w:val="24"/>
        </w:rPr>
        <w:t>The contract bond required shall be furnished by the Contractor for the term of the contract (12 months).</w:t>
      </w:r>
      <w:r w:rsidR="00434C69">
        <w:rPr>
          <w:rFonts w:ascii="Arial" w:hAnsi="Arial" w:cs="Arial"/>
          <w:sz w:val="24"/>
          <w:szCs w:val="24"/>
        </w:rPr>
        <w:t xml:space="preserve">  </w:t>
      </w:r>
      <w:r w:rsidRPr="004F4026">
        <w:rPr>
          <w:rFonts w:ascii="Arial" w:hAnsi="Arial" w:cs="Arial"/>
          <w:sz w:val="24"/>
          <w:szCs w:val="24"/>
        </w:rPr>
        <w:t>The bond of the contract shall be submitted to the State, or such additional time as may be granted by the State.</w:t>
      </w:r>
      <w:r w:rsidR="00434C69">
        <w:rPr>
          <w:rFonts w:ascii="Arial" w:hAnsi="Arial" w:cs="Arial"/>
          <w:sz w:val="24"/>
          <w:szCs w:val="24"/>
        </w:rPr>
        <w:t xml:space="preserve">  </w:t>
      </w:r>
      <w:r w:rsidRPr="004F4026">
        <w:rPr>
          <w:rFonts w:ascii="Arial" w:hAnsi="Arial" w:cs="Arial"/>
          <w:sz w:val="24"/>
          <w:szCs w:val="24"/>
        </w:rPr>
        <w:t>Such bond for each extended year may be extensions of the original bond by endorsements thereto.</w:t>
      </w:r>
    </w:p>
    <w:p w14:paraId="2FE08574" w14:textId="77777777" w:rsidR="002C6D85" w:rsidRDefault="002C6D85">
      <w:pPr>
        <w:rPr>
          <w:rFonts w:ascii="Arial" w:hAnsi="Arial"/>
          <w:sz w:val="24"/>
        </w:rPr>
      </w:pPr>
      <w:r>
        <w:rPr>
          <w:rFonts w:ascii="Arial" w:hAnsi="Arial"/>
          <w:sz w:val="24"/>
        </w:rPr>
        <w:br w:type="page"/>
      </w:r>
    </w:p>
    <w:p w14:paraId="5D43E8FA" w14:textId="1B3A8A83" w:rsidR="00590F9B"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Pr>
          <w:rFonts w:ascii="Arial" w:hAnsi="Arial" w:cs="Arial"/>
          <w:sz w:val="24"/>
          <w:szCs w:val="24"/>
        </w:rPr>
        <w:lastRenderedPageBreak/>
        <w:t>In as much as the contract to be executed is a price-term, open end, or requirements contract under which the contract price, or total amount to be paid the Contractor cannot be determined at the time the contract is executed, the performance and payment bond amounts required for the work at each Area shall be as follows:</w:t>
      </w:r>
    </w:p>
    <w:p w14:paraId="114DAF24" w14:textId="77777777" w:rsidR="00590F9B" w:rsidRDefault="00590F9B" w:rsidP="00590F9B">
      <w:pPr>
        <w:tabs>
          <w:tab w:val="left" w:pos="720"/>
          <w:tab w:val="left" w:pos="1080"/>
          <w:tab w:val="left" w:pos="1440"/>
          <w:tab w:val="left" w:pos="2160"/>
          <w:tab w:val="left" w:pos="2880"/>
          <w:tab w:val="center" w:pos="4320"/>
          <w:tab w:val="right" w:pos="8640"/>
        </w:tabs>
        <w:jc w:val="both"/>
        <w:rPr>
          <w:rFonts w:ascii="Arial" w:hAnsi="Arial" w:cs="Arial"/>
          <w:sz w:val="24"/>
          <w:szCs w:val="24"/>
        </w:rPr>
      </w:pPr>
    </w:p>
    <w:p w14:paraId="6C44B644" w14:textId="0A9EC36D" w:rsidR="00590F9B" w:rsidRDefault="00590F9B" w:rsidP="002C6D85">
      <w:pPr>
        <w:tabs>
          <w:tab w:val="left" w:pos="720"/>
          <w:tab w:val="left" w:pos="2880"/>
          <w:tab w:val="center" w:pos="4320"/>
          <w:tab w:val="right" w:pos="8640"/>
        </w:tabs>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Proposal</w:t>
      </w:r>
      <w:r>
        <w:rPr>
          <w:rFonts w:ascii="Arial" w:hAnsi="Arial" w:cs="Arial"/>
          <w:sz w:val="24"/>
          <w:szCs w:val="24"/>
        </w:rPr>
        <w:tab/>
      </w:r>
      <w:r>
        <w:rPr>
          <w:rFonts w:ascii="Arial" w:hAnsi="Arial" w:cs="Arial"/>
          <w:sz w:val="24"/>
          <w:szCs w:val="24"/>
          <w:u w:val="single"/>
        </w:rPr>
        <w:t>Security Amount</w:t>
      </w:r>
    </w:p>
    <w:p w14:paraId="231145C4" w14:textId="77777777" w:rsidR="00590F9B" w:rsidRDefault="00590F9B" w:rsidP="002C6D85">
      <w:pPr>
        <w:tabs>
          <w:tab w:val="left" w:pos="720"/>
          <w:tab w:val="left" w:pos="2880"/>
          <w:tab w:val="center" w:pos="4320"/>
          <w:tab w:val="right" w:pos="8640"/>
        </w:tabs>
        <w:jc w:val="both"/>
        <w:rPr>
          <w:rFonts w:ascii="Arial" w:hAnsi="Arial" w:cs="Arial"/>
          <w:sz w:val="24"/>
          <w:szCs w:val="24"/>
        </w:rPr>
      </w:pPr>
    </w:p>
    <w:p w14:paraId="68AE3BCE" w14:textId="575BC8C4"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A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r>
      <w:bookmarkStart w:id="0" w:name="_Hlk510769929"/>
      <w:r w:rsidRPr="00D13A56">
        <w:rPr>
          <w:rFonts w:ascii="Arial" w:hAnsi="Arial" w:cs="Arial"/>
          <w:sz w:val="24"/>
          <w:szCs w:val="24"/>
          <w:highlight w:val="yellow"/>
        </w:rPr>
        <w:t>$</w:t>
      </w:r>
      <w:r w:rsidRPr="00D13A56">
        <w:rPr>
          <w:rFonts w:ascii="Arial" w:hAnsi="Arial" w:cs="Arial"/>
          <w:color w:val="FF0000"/>
          <w:sz w:val="24"/>
          <w:szCs w:val="24"/>
          <w:highlight w:val="yellow"/>
        </w:rPr>
        <w:t>X,XXX,XXX.00</w:t>
      </w:r>
      <w:bookmarkEnd w:id="0"/>
    </w:p>
    <w:p w14:paraId="7F39323C" w14:textId="7731E65C"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B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50493749" w14:textId="505F4B7C" w:rsidR="00590F9B" w:rsidRPr="00D13A56"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D13A56">
        <w:rPr>
          <w:rFonts w:ascii="Arial" w:hAnsi="Arial" w:cs="Arial"/>
          <w:sz w:val="24"/>
          <w:szCs w:val="24"/>
          <w:highlight w:val="yellow"/>
        </w:rPr>
        <w:t xml:space="preserve">C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5DCDCE9D" w14:textId="72DFBBD2" w:rsidR="006D6FAA" w:rsidRPr="00DA48B6" w:rsidRDefault="00590F9B" w:rsidP="002C6D85">
      <w:pPr>
        <w:tabs>
          <w:tab w:val="left" w:pos="720"/>
          <w:tab w:val="left" w:pos="2880"/>
          <w:tab w:val="center" w:pos="4320"/>
          <w:tab w:val="right" w:pos="8640"/>
        </w:tabs>
        <w:ind w:left="720"/>
        <w:jc w:val="both"/>
        <w:rPr>
          <w:rFonts w:ascii="Arial" w:eastAsia="Times New Roman" w:hAnsi="Arial" w:cs="Arial"/>
          <w:color w:val="000000"/>
          <w:spacing w:val="3"/>
          <w:sz w:val="24"/>
          <w:szCs w:val="24"/>
        </w:rPr>
      </w:pPr>
      <w:r w:rsidRPr="00D13A56">
        <w:rPr>
          <w:rFonts w:ascii="Arial" w:hAnsi="Arial" w:cs="Arial"/>
          <w:sz w:val="24"/>
          <w:szCs w:val="24"/>
          <w:highlight w:val="yellow"/>
        </w:rPr>
        <w:t xml:space="preserve">D – Area </w:t>
      </w:r>
      <w:r w:rsidRPr="00D13A56">
        <w:rPr>
          <w:rFonts w:ascii="Arial" w:hAnsi="Arial" w:cs="Arial"/>
          <w:color w:val="FF0000"/>
          <w:sz w:val="24"/>
          <w:szCs w:val="24"/>
          <w:highlight w:val="yellow"/>
        </w:rPr>
        <w:t>X</w:t>
      </w:r>
      <w:r w:rsidRPr="00D13A56">
        <w:rPr>
          <w:rFonts w:ascii="Arial" w:hAnsi="Arial" w:cs="Arial"/>
          <w:sz w:val="24"/>
          <w:szCs w:val="24"/>
          <w:highlight w:val="yellow"/>
        </w:rPr>
        <w:tab/>
        <w:t>$</w:t>
      </w:r>
      <w:r w:rsidRPr="00D13A56">
        <w:rPr>
          <w:rFonts w:ascii="Arial" w:hAnsi="Arial" w:cs="Arial"/>
          <w:color w:val="FF0000"/>
          <w:sz w:val="24"/>
          <w:szCs w:val="24"/>
          <w:highlight w:val="yellow"/>
        </w:rPr>
        <w:t>X,XXX,XXX.00</w:t>
      </w:r>
    </w:p>
    <w:p w14:paraId="3B7C3C1F" w14:textId="77777777" w:rsidR="006D6FAA" w:rsidRPr="00DA48B6" w:rsidRDefault="006D6FAA" w:rsidP="002C6D85">
      <w:pPr>
        <w:tabs>
          <w:tab w:val="left" w:pos="720"/>
          <w:tab w:val="left" w:pos="2250"/>
        </w:tabs>
        <w:ind w:left="1440"/>
        <w:jc w:val="both"/>
        <w:textAlignment w:val="baseline"/>
        <w:rPr>
          <w:rFonts w:ascii="Arial" w:eastAsia="Times New Roman" w:hAnsi="Arial" w:cs="Arial"/>
          <w:color w:val="000000"/>
          <w:spacing w:val="-8"/>
          <w:sz w:val="24"/>
          <w:szCs w:val="24"/>
        </w:rPr>
      </w:pPr>
    </w:p>
    <w:p w14:paraId="281B37FF" w14:textId="77777777" w:rsidR="006D6FAA" w:rsidRPr="002C6D85" w:rsidRDefault="00811A21" w:rsidP="00C929F4">
      <w:pPr>
        <w:tabs>
          <w:tab w:val="left" w:pos="1080"/>
        </w:tabs>
        <w:jc w:val="both"/>
        <w:textAlignment w:val="baseline"/>
        <w:rPr>
          <w:rFonts w:ascii="Arial" w:hAnsi="Arial" w:cs="Arial"/>
          <w:sz w:val="24"/>
          <w:szCs w:val="24"/>
        </w:rPr>
      </w:pPr>
      <w:r w:rsidRPr="00DA48B6">
        <w:rPr>
          <w:rFonts w:ascii="Arial" w:eastAsia="Arial" w:hAnsi="Arial" w:cs="Arial"/>
          <w:b/>
          <w:color w:val="000000"/>
          <w:sz w:val="24"/>
          <w:szCs w:val="24"/>
        </w:rPr>
        <w:t>103.06</w:t>
      </w:r>
      <w:r w:rsidRPr="00DA48B6">
        <w:rPr>
          <w:rFonts w:ascii="Arial" w:eastAsia="Arial" w:hAnsi="Arial" w:cs="Arial"/>
          <w:b/>
          <w:color w:val="000000"/>
          <w:sz w:val="24"/>
          <w:szCs w:val="24"/>
        </w:rPr>
        <w:tab/>
        <w:t xml:space="preserve">Execution of the Contract.  </w:t>
      </w:r>
      <w:r w:rsidRPr="002C6D85">
        <w:rPr>
          <w:rFonts w:ascii="Arial" w:hAnsi="Arial" w:cs="Arial"/>
          <w:sz w:val="24"/>
          <w:szCs w:val="24"/>
        </w:rPr>
        <w:t>The contract bond and HRS Chapter 104 - Compliance Certificate, similar to a copy of the same annexed hereto, shall be executed by the successful bidder and returned within ten days after the award of the contract or within such further time as the Director may allow after the bidder has received the contract for execution.</w:t>
      </w:r>
    </w:p>
    <w:p w14:paraId="373FF719" w14:textId="77777777" w:rsidR="006D6FAA" w:rsidRPr="00DA48B6" w:rsidRDefault="006D6FAA" w:rsidP="00C929F4">
      <w:pPr>
        <w:tabs>
          <w:tab w:val="left" w:pos="1080"/>
        </w:tabs>
        <w:jc w:val="both"/>
        <w:textAlignment w:val="baseline"/>
        <w:rPr>
          <w:rFonts w:ascii="Arial" w:eastAsia="Times New Roman" w:hAnsi="Arial" w:cs="Arial"/>
          <w:color w:val="000000"/>
          <w:spacing w:val="-7"/>
          <w:sz w:val="24"/>
          <w:szCs w:val="24"/>
        </w:rPr>
      </w:pPr>
    </w:p>
    <w:p w14:paraId="2BF73C2C" w14:textId="7AB7F26E" w:rsidR="006D6FAA" w:rsidRPr="002C6D85"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C6D85">
        <w:rPr>
          <w:rFonts w:ascii="Arial" w:hAnsi="Arial" w:cs="Arial"/>
          <w:sz w:val="24"/>
          <w:szCs w:val="24"/>
        </w:rPr>
        <w:t>The contract shall not bind the Department unless said parties execute the contract and the Director of Finance endorses the bidder's certificate in accordance with HRS Section 103-39.</w:t>
      </w:r>
    </w:p>
    <w:p w14:paraId="79935B1A" w14:textId="1AC607F1" w:rsidR="007463B5" w:rsidRDefault="007463B5">
      <w:pPr>
        <w:rPr>
          <w:rFonts w:ascii="Arial" w:eastAsia="Times New Roman" w:hAnsi="Arial" w:cs="Arial"/>
          <w:color w:val="000000"/>
          <w:spacing w:val="-8"/>
          <w:sz w:val="24"/>
          <w:szCs w:val="24"/>
        </w:rPr>
      </w:pPr>
    </w:p>
    <w:p w14:paraId="1FDD8DD5" w14:textId="23C5E29D" w:rsidR="006D6FAA" w:rsidRPr="002C6D85" w:rsidRDefault="00811A21" w:rsidP="00C929F4">
      <w:pPr>
        <w:tabs>
          <w:tab w:val="left" w:pos="1080"/>
        </w:tabs>
        <w:jc w:val="both"/>
        <w:textAlignment w:val="baseline"/>
        <w:rPr>
          <w:rFonts w:ascii="Arial" w:hAnsi="Arial" w:cs="Arial"/>
          <w:sz w:val="24"/>
          <w:szCs w:val="24"/>
        </w:rPr>
      </w:pPr>
      <w:r w:rsidRPr="00DA48B6">
        <w:rPr>
          <w:rFonts w:ascii="Arial" w:eastAsia="Arial" w:hAnsi="Arial" w:cs="Arial"/>
          <w:b/>
          <w:color w:val="000000"/>
          <w:sz w:val="24"/>
          <w:szCs w:val="24"/>
        </w:rPr>
        <w:t>103.07</w:t>
      </w:r>
      <w:r w:rsidRPr="00DA48B6">
        <w:rPr>
          <w:rFonts w:ascii="Arial" w:eastAsia="Arial" w:hAnsi="Arial" w:cs="Arial"/>
          <w:b/>
          <w:color w:val="000000"/>
          <w:sz w:val="24"/>
          <w:szCs w:val="24"/>
        </w:rPr>
        <w:tab/>
        <w:t xml:space="preserve">Failure to Execute Contract.  </w:t>
      </w:r>
      <w:r w:rsidRPr="002C6D85">
        <w:rPr>
          <w:rFonts w:ascii="Arial" w:hAnsi="Arial" w:cs="Arial"/>
          <w:sz w:val="24"/>
          <w:szCs w:val="24"/>
        </w:rPr>
        <w:t xml:space="preserve">Failure to execute the contract and file acceptable bonds shall be cause for the cancellation of the award in accordance with Subsection 103.06 - Execution of the Contract.  Also, the Contractor forfeits the proposal guaranty which becomes the property of the Department.  This is not a penalty, but liquidated damages sustained by the State.  The Department may then make award to the next lowest responsible </w:t>
      </w:r>
      <w:proofErr w:type="gramStart"/>
      <w:r w:rsidRPr="002C6D85">
        <w:rPr>
          <w:rFonts w:ascii="Arial" w:hAnsi="Arial" w:cs="Arial"/>
          <w:sz w:val="24"/>
          <w:szCs w:val="24"/>
        </w:rPr>
        <w:t>bidder</w:t>
      </w:r>
      <w:proofErr w:type="gramEnd"/>
      <w:r w:rsidRPr="002C6D85">
        <w:rPr>
          <w:rFonts w:ascii="Arial" w:hAnsi="Arial" w:cs="Arial"/>
          <w:sz w:val="24"/>
          <w:szCs w:val="24"/>
        </w:rPr>
        <w:t xml:space="preserve"> or the Department may readvertise and construct the work under contract.”</w:t>
      </w:r>
    </w:p>
    <w:p w14:paraId="2C140955" w14:textId="484AB5FD" w:rsidR="002E5C8D" w:rsidRDefault="002E5C8D" w:rsidP="00C929F4">
      <w:pPr>
        <w:tabs>
          <w:tab w:val="left" w:pos="3600"/>
        </w:tabs>
        <w:jc w:val="center"/>
        <w:textAlignment w:val="baseline"/>
        <w:rPr>
          <w:rFonts w:ascii="Arial" w:eastAsia="Arial" w:hAnsi="Arial" w:cs="Arial"/>
          <w:b/>
          <w:color w:val="000000"/>
          <w:spacing w:val="6"/>
          <w:sz w:val="24"/>
          <w:szCs w:val="24"/>
        </w:rPr>
      </w:pPr>
    </w:p>
    <w:p w14:paraId="75349109" w14:textId="776A7C2C" w:rsidR="002C6D85" w:rsidRDefault="002C6D85" w:rsidP="00C929F4">
      <w:pPr>
        <w:tabs>
          <w:tab w:val="left" w:pos="3600"/>
        </w:tabs>
        <w:jc w:val="center"/>
        <w:textAlignment w:val="baseline"/>
        <w:rPr>
          <w:rFonts w:ascii="Arial" w:eastAsia="Arial" w:hAnsi="Arial" w:cs="Arial"/>
          <w:b/>
          <w:color w:val="000000"/>
          <w:spacing w:val="6"/>
          <w:sz w:val="24"/>
          <w:szCs w:val="24"/>
        </w:rPr>
      </w:pPr>
    </w:p>
    <w:p w14:paraId="4B2AA23D" w14:textId="7D9ECFD2" w:rsidR="002C6D85" w:rsidRDefault="002C6D85" w:rsidP="00C929F4">
      <w:pPr>
        <w:tabs>
          <w:tab w:val="left" w:pos="3600"/>
        </w:tabs>
        <w:jc w:val="center"/>
        <w:textAlignment w:val="baseline"/>
        <w:rPr>
          <w:rFonts w:ascii="Arial" w:eastAsia="Arial" w:hAnsi="Arial" w:cs="Arial"/>
          <w:b/>
          <w:color w:val="000000"/>
          <w:spacing w:val="6"/>
          <w:sz w:val="24"/>
          <w:szCs w:val="24"/>
        </w:rPr>
      </w:pPr>
    </w:p>
    <w:p w14:paraId="5097A57F" w14:textId="77777777" w:rsidR="002C6D85" w:rsidRPr="00DA48B6" w:rsidRDefault="002C6D85" w:rsidP="00C929F4">
      <w:pPr>
        <w:tabs>
          <w:tab w:val="left" w:pos="3600"/>
        </w:tabs>
        <w:jc w:val="center"/>
        <w:textAlignment w:val="baseline"/>
        <w:rPr>
          <w:rFonts w:ascii="Arial" w:eastAsia="Arial" w:hAnsi="Arial" w:cs="Arial"/>
          <w:b/>
          <w:color w:val="000000"/>
          <w:spacing w:val="6"/>
          <w:sz w:val="24"/>
          <w:szCs w:val="24"/>
        </w:rPr>
      </w:pPr>
    </w:p>
    <w:p w14:paraId="17B6C326" w14:textId="77777777" w:rsidR="006D6FAA" w:rsidRPr="00DA48B6" w:rsidRDefault="00811A21" w:rsidP="00C929F4">
      <w:pPr>
        <w:tabs>
          <w:tab w:val="left" w:pos="3600"/>
        </w:tabs>
        <w:jc w:val="center"/>
        <w:textAlignment w:val="baseline"/>
        <w:rPr>
          <w:rFonts w:ascii="Arial" w:eastAsia="Times New Roman" w:hAnsi="Arial" w:cs="Arial"/>
          <w:color w:val="000000"/>
          <w:spacing w:val="6"/>
          <w:sz w:val="24"/>
          <w:szCs w:val="24"/>
        </w:rPr>
      </w:pPr>
      <w:r w:rsidRPr="00DA48B6">
        <w:rPr>
          <w:rFonts w:ascii="Arial" w:eastAsia="Arial" w:hAnsi="Arial" w:cs="Arial"/>
          <w:b/>
          <w:color w:val="000000"/>
          <w:spacing w:val="6"/>
          <w:sz w:val="24"/>
          <w:szCs w:val="24"/>
        </w:rPr>
        <w:t>END OF SECTION 103</w:t>
      </w:r>
    </w:p>
    <w:sectPr w:rsidR="006D6FAA" w:rsidRPr="00DA48B6" w:rsidSect="002C6D85">
      <w:footerReference w:type="even" r:id="rId14"/>
      <w:footerReference w:type="default" r:id="rId15"/>
      <w:footerReference w:type="first" r:id="rId16"/>
      <w:pgSz w:w="12240" w:h="15840" w:code="1"/>
      <w:pgMar w:top="1440" w:right="1800" w:bottom="1440" w:left="180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2342" w14:textId="77777777" w:rsidR="00722CDB" w:rsidRDefault="00722CDB" w:rsidP="00AD6026">
      <w:r>
        <w:separator/>
      </w:r>
    </w:p>
  </w:endnote>
  <w:endnote w:type="continuationSeparator" w:id="0">
    <w:p w14:paraId="7AAE7203" w14:textId="77777777" w:rsidR="00722CDB" w:rsidRDefault="00722CDB"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C8B"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3FB145F" w14:textId="77777777"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8/24/2020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A61"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492995BB" w14:textId="77777777"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8/24/2020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B2F" w14:textId="5A3F87AE"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2450995" w14:textId="27ABDD61"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sidRPr="007463B5">
      <w:rPr>
        <w:rFonts w:ascii="Arial" w:hAnsi="Arial" w:cs="Arial"/>
        <w:b/>
        <w:bCs/>
        <w:noProof/>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FF8A" w14:textId="77777777" w:rsidR="00722CDB" w:rsidRDefault="00722CDB" w:rsidP="00AD6026">
      <w:r>
        <w:separator/>
      </w:r>
    </w:p>
  </w:footnote>
  <w:footnote w:type="continuationSeparator" w:id="0">
    <w:p w14:paraId="2D1445F5" w14:textId="77777777" w:rsidR="00722CDB" w:rsidRDefault="00722CDB" w:rsidP="00AD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BD"/>
    <w:multiLevelType w:val="hybridMultilevel"/>
    <w:tmpl w:val="287EC96C"/>
    <w:lvl w:ilvl="0" w:tplc="EEAA729C">
      <w:start w:val="1"/>
      <w:numFmt w:val="upperLetter"/>
      <w:lvlText w:val="(%1)"/>
      <w:lvlJc w:val="left"/>
      <w:pPr>
        <w:ind w:left="1080" w:hanging="360"/>
      </w:pPr>
      <w:rPr>
        <w:rFonts w:ascii="Arial" w:eastAsia="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1E6"/>
    <w:multiLevelType w:val="hybridMultilevel"/>
    <w:tmpl w:val="66380550"/>
    <w:lvl w:ilvl="0" w:tplc="3BEC5E1A">
      <w:start w:val="1"/>
      <w:numFmt w:val="decimal"/>
      <w:lvlText w:val="%1."/>
      <w:lvlJc w:val="left"/>
      <w:pPr>
        <w:ind w:left="1800" w:hanging="360"/>
      </w:pPr>
      <w:rPr>
        <w:rFonts w:eastAsia="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AA"/>
    <w:rsid w:val="000A6625"/>
    <w:rsid w:val="000A74AC"/>
    <w:rsid w:val="0012691C"/>
    <w:rsid w:val="001614BD"/>
    <w:rsid w:val="001E01CB"/>
    <w:rsid w:val="00202F9D"/>
    <w:rsid w:val="002C6D85"/>
    <w:rsid w:val="002E5C8D"/>
    <w:rsid w:val="002F1A95"/>
    <w:rsid w:val="002F1AF4"/>
    <w:rsid w:val="00381707"/>
    <w:rsid w:val="003828D9"/>
    <w:rsid w:val="003A07D7"/>
    <w:rsid w:val="004058E9"/>
    <w:rsid w:val="00434C69"/>
    <w:rsid w:val="00463503"/>
    <w:rsid w:val="004F4026"/>
    <w:rsid w:val="0050295D"/>
    <w:rsid w:val="0054586F"/>
    <w:rsid w:val="00590F9B"/>
    <w:rsid w:val="005B29B8"/>
    <w:rsid w:val="005F05DC"/>
    <w:rsid w:val="00601687"/>
    <w:rsid w:val="006307C0"/>
    <w:rsid w:val="00677F16"/>
    <w:rsid w:val="006B2BE8"/>
    <w:rsid w:val="006D311A"/>
    <w:rsid w:val="006D6FAA"/>
    <w:rsid w:val="00722CDB"/>
    <w:rsid w:val="007463B5"/>
    <w:rsid w:val="00811A21"/>
    <w:rsid w:val="00835682"/>
    <w:rsid w:val="009E6227"/>
    <w:rsid w:val="00A452DD"/>
    <w:rsid w:val="00AB4694"/>
    <w:rsid w:val="00AD6026"/>
    <w:rsid w:val="00B80BD5"/>
    <w:rsid w:val="00BD5753"/>
    <w:rsid w:val="00BF2731"/>
    <w:rsid w:val="00C01A74"/>
    <w:rsid w:val="00C06A44"/>
    <w:rsid w:val="00C12B54"/>
    <w:rsid w:val="00C929F4"/>
    <w:rsid w:val="00CE5FA1"/>
    <w:rsid w:val="00CE60B3"/>
    <w:rsid w:val="00D13A56"/>
    <w:rsid w:val="00D55090"/>
    <w:rsid w:val="00D8583D"/>
    <w:rsid w:val="00DA48B6"/>
    <w:rsid w:val="00DB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35FBE"/>
  <w15:docId w15:val="{9A72C0F8-B053-4EDA-9470-B549DEB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680"/>
        <w:tab w:val="right" w:pos="936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680"/>
        <w:tab w:val="right" w:pos="9360"/>
      </w:tabs>
    </w:pPr>
  </w:style>
  <w:style w:type="character" w:customStyle="1" w:styleId="FooterChar">
    <w:name w:val="Footer Char"/>
    <w:basedOn w:val="DefaultParagraphFont"/>
    <w:link w:val="Footer"/>
    <w:uiPriority w:val="99"/>
    <w:rsid w:val="00AD6026"/>
  </w:style>
  <w:style w:type="paragraph" w:styleId="ListParagraph">
    <w:name w:val="List Paragraph"/>
    <w:basedOn w:val="Normal"/>
    <w:uiPriority w:val="34"/>
    <w:qFormat/>
    <w:rsid w:val="00AD6026"/>
    <w:pPr>
      <w:ind w:left="720"/>
      <w:contextualSpacing/>
    </w:pPr>
  </w:style>
  <w:style w:type="character" w:styleId="LineNumber">
    <w:name w:val="line number"/>
    <w:basedOn w:val="DefaultParagraphFont"/>
    <w:uiPriority w:val="99"/>
    <w:semiHidden/>
    <w:unhideWhenUsed/>
    <w:rsid w:val="00811A21"/>
  </w:style>
  <w:style w:type="paragraph" w:styleId="BalloonText">
    <w:name w:val="Balloon Text"/>
    <w:basedOn w:val="Normal"/>
    <w:link w:val="BalloonTextChar"/>
    <w:uiPriority w:val="99"/>
    <w:semiHidden/>
    <w:unhideWhenUsed/>
    <w:rsid w:val="00C9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F4"/>
    <w:rPr>
      <w:rFonts w:ascii="Segoe UI" w:hAnsi="Segoe UI" w:cs="Segoe UI"/>
      <w:sz w:val="18"/>
      <w:szCs w:val="18"/>
    </w:rPr>
  </w:style>
  <w:style w:type="character" w:styleId="CommentReference">
    <w:name w:val="annotation reference"/>
    <w:semiHidden/>
    <w:rsid w:val="00BD5753"/>
    <w:rPr>
      <w:sz w:val="16"/>
      <w:szCs w:val="16"/>
    </w:rPr>
  </w:style>
  <w:style w:type="paragraph" w:styleId="CommentText">
    <w:name w:val="annotation text"/>
    <w:basedOn w:val="Normal"/>
    <w:link w:val="CommentTextChar"/>
    <w:semiHidden/>
    <w:rsid w:val="00BD575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semiHidden/>
    <w:rsid w:val="00BD5753"/>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2624">
      <w:bodyDiv w:val="1"/>
      <w:marLeft w:val="0"/>
      <w:marRight w:val="0"/>
      <w:marTop w:val="0"/>
      <w:marBottom w:val="0"/>
      <w:divBdr>
        <w:top w:val="none" w:sz="0" w:space="0" w:color="auto"/>
        <w:left w:val="none" w:sz="0" w:space="0" w:color="auto"/>
        <w:bottom w:val="none" w:sz="0" w:space="0" w:color="auto"/>
        <w:right w:val="none" w:sz="0" w:space="0" w:color="auto"/>
      </w:divBdr>
    </w:div>
    <w:div w:id="58460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ndors.ehawaii.gov/hce/splash/welc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waii.gov/d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waii.gov/labo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awaii.gov/ta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2FAF3-34F4-40CF-BC76-86328B454F72}">
  <ds:schemaRefs>
    <ds:schemaRef ds:uri="http://purl.org/dc/dcmitype/"/>
    <ds:schemaRef ds:uri="ee9017ee-1c77-473b-99e7-0a76f5277396"/>
    <ds:schemaRef ds:uri="http://schemas.microsoft.com/office/2006/documentManagement/type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10EF74-5FD6-4356-9BDD-C2CA9AAFA637}"/>
</file>

<file path=customXml/itemProps3.xml><?xml version="1.0" encoding="utf-8"?>
<ds:datastoreItem xmlns:ds="http://schemas.openxmlformats.org/officeDocument/2006/customXml" ds:itemID="{695BA7E1-E85D-456A-96F9-5F7108D4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Owen</dc:creator>
  <cp:lastModifiedBy>shelley kawamoto</cp:lastModifiedBy>
  <cp:revision>3</cp:revision>
  <dcterms:created xsi:type="dcterms:W3CDTF">2021-08-05T23:51:00Z</dcterms:created>
  <dcterms:modified xsi:type="dcterms:W3CDTF">2021-08-06T00:17:00Z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