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 w:after="0" w:line="288" w:lineRule="exact"/>
        <w:ind w:right="6048" w:left="0" w:firstLine="0"/>
        <w:jc w:val="left"/>
        <w:textAlignment w:val="baseline"/>
        <w:rPr>
          <w:rFonts w:ascii="Arial" w:hAnsi="Arial" w:eastAsia="Arial"/>
          <w:strike w:val="false"/>
          <w:color w:val="000000"/>
          <w:spacing w:val="-1"/>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39pt;height:12.65pt;z-index:-1000;margin-left:86.65pt;margin-top:743.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640"/>
                    </w:tabs>
                    <w:spacing w:before="2" w:after="0" w:line="245" w:lineRule="exact"/>
                    <w:ind w:right="0" w:left="4104"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P-2	</w:t>
                  </w:r>
                  <w:r>
                    <w:rPr>
                      <w:rFonts w:ascii="Arial" w:hAnsi="Arial" w:eastAsia="Arial"/>
                      <w:b w:val="true"/>
                      <w:strike w:val="false"/>
                      <w:color w:val="000000"/>
                      <w:spacing w:val="0"/>
                      <w:w w:val="100"/>
                      <w:sz w:val="22"/>
                      <w:vertAlign w:val="baseline"/>
                      <w:lang w:val="en-US"/>
                    </w:rPr>
                    <w:t xml:space="preserve">r05.13.22</w:t>
                  </w:r>
                </w:p>
              </w:txbxContent>
            </v:textbox>
          </v:shape>
        </w:pict>
      </w:r>
      <w:r>
        <w:rPr>
          <w:rFonts w:ascii="Arial" w:hAnsi="Arial" w:eastAsia="Arial"/>
          <w:strike w:val="false"/>
          <w:color w:val="000000"/>
          <w:spacing w:val="-1"/>
          <w:w w:val="100"/>
          <w:sz w:val="24"/>
          <w:vertAlign w:val="baseline"/>
          <w:lang w:val="en-US"/>
        </w:rPr>
        <w:t xml:space="preserve">Director of Transportation 869 Punchbowl Street Honolulu, Hawaii 96813</w:t>
      </w:r>
    </w:p>
    <w:p>
      <w:pPr>
        <w:spacing w:before="293" w:after="0" w:line="274"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Dear Sir:</w:t>
      </w:r>
    </w:p>
    <w:p>
      <w:pPr>
        <w:spacing w:before="292" w:after="0" w:line="274"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undersigned Bidder declares the following:</w:t>
      </w:r>
    </w:p>
    <w:p>
      <w:pPr>
        <w:numPr>
          <w:ilvl w:val="0"/>
          <w:numId w:val="2"/>
        </w:numPr>
        <w:tabs>
          <w:tab w:val="clear" w:pos="288"/>
          <w:tab w:val="left" w:pos="1008"/>
        </w:tabs>
        <w:spacing w:before="276" w:after="0" w:line="276" w:lineRule="exact"/>
        <w:ind w:right="360" w:left="72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It has not, either directly or indirectly, entered into any agreement, participated in any collusion, or otherwise taken any action in restraint of free competitive bidding in connection with this proposal.</w:t>
      </w:r>
    </w:p>
    <w:p>
      <w:pPr>
        <w:numPr>
          <w:ilvl w:val="0"/>
          <w:numId w:val="2"/>
        </w:numPr>
        <w:tabs>
          <w:tab w:val="clear" w:pos="288"/>
          <w:tab w:val="left" w:pos="1008"/>
        </w:tabs>
        <w:spacing w:before="276" w:after="0" w:line="276" w:lineRule="exact"/>
        <w:ind w:right="288" w:left="72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It has not been assisted or represented on this matter by any individual who has, in a State capacity, been involved in the subject matter of this contract within the past two years.</w:t>
      </w:r>
    </w:p>
    <w:p>
      <w:pPr>
        <w:numPr>
          <w:ilvl w:val="0"/>
          <w:numId w:val="2"/>
        </w:numPr>
        <w:tabs>
          <w:tab w:val="clear" w:pos="288"/>
          <w:tab w:val="left" w:pos="1008"/>
        </w:tabs>
        <w:spacing w:before="276" w:after="0" w:line="276" w:lineRule="exact"/>
        <w:ind w:right="288" w:left="72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It has not and will not, either directly or indirectly offered or given a gratuity (i.e., an entertainment or gift) to any State or County employee to obtain a contract or favorable treatment under a contract.</w:t>
      </w:r>
    </w:p>
    <w:p>
      <w:pPr>
        <w:numPr>
          <w:ilvl w:val="0"/>
          <w:numId w:val="2"/>
        </w:numPr>
        <w:tabs>
          <w:tab w:val="clear" w:pos="288"/>
          <w:tab w:val="left" w:pos="1008"/>
        </w:tabs>
        <w:spacing w:before="278" w:after="0" w:line="274" w:lineRule="exact"/>
        <w:ind w:right="72" w:left="72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It will not maintain for its employees any segregated facilities at any of its establishments.</w:t>
      </w:r>
    </w:p>
    <w:p>
      <w:pPr>
        <w:numPr>
          <w:ilvl w:val="0"/>
          <w:numId w:val="2"/>
        </w:numPr>
        <w:tabs>
          <w:tab w:val="clear" w:pos="288"/>
          <w:tab w:val="left" w:pos="1008"/>
        </w:tabs>
        <w:spacing w:before="274" w:after="0" w:line="278" w:lineRule="exact"/>
        <w:ind w:right="288" w:left="720"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Does not and will not permit its employees to perform their services at any location under its control, where segregated facilities are maintained.</w:t>
      </w:r>
    </w:p>
    <w:p>
      <w:pPr>
        <w:spacing w:before="278" w:after="0" w:line="274"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undersigned Bidder further agrees to the following:</w:t>
      </w:r>
    </w:p>
    <w:p>
      <w:pPr>
        <w:numPr>
          <w:ilvl w:val="0"/>
          <w:numId w:val="3"/>
        </w:numPr>
        <w:tabs>
          <w:tab w:val="clear" w:pos="360"/>
          <w:tab w:val="left" w:pos="720"/>
        </w:tabs>
        <w:spacing w:before="288" w:after="0" w:line="275" w:lineRule="exact"/>
        <w:ind w:right="0" w:left="720"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this proposal is accepted, it shall execute a contract with the Department to provide all necessary labor, machinery, tools, equipment, apparatus and any other means of construction, to do all the work and to furnish all the materials specified in the contract in the manner and within the time therein prescribed in the contract, and that it shall accept in full payment therefore the sum of the unit and/or lump sum prices as set forth in the attached proposal schedule for the actual quantities of work performed and materials furnished and furnish satisfactory security in accordance with Section 103D</w:t>
        <w:softHyphen/>
      </w:r>
      <w:r>
        <w:rPr>
          <w:rFonts w:ascii="Arial" w:hAnsi="Arial" w:eastAsia="Arial"/>
          <w:strike w:val="false"/>
          <w:color w:val="000000"/>
          <w:spacing w:val="0"/>
          <w:w w:val="100"/>
          <w:sz w:val="24"/>
          <w:vertAlign w:val="baseline"/>
          <w:lang w:val="en-US"/>
        </w:rPr>
        <w:t xml:space="preserve">324, Hawaii Revised Statutes, within 10 days after the award of the contract or within such time as the Director of Transportation may allow after the undersigned has received the contract documents for execution, and is fully aware that non-compliance with the aforementioned terms will result in the forfeiture of the full amount of the bid guarantee required under Section 1032D-323, Hawaii Revised Statutes.</w:t>
      </w:r>
    </w:p>
    <w:p>
      <w:pPr>
        <w:numPr>
          <w:ilvl w:val="0"/>
          <w:numId w:val="3"/>
        </w:numPr>
        <w:tabs>
          <w:tab w:val="clear" w:pos="360"/>
          <w:tab w:val="left" w:pos="720"/>
        </w:tabs>
        <w:spacing w:before="276" w:after="416" w:line="276" w:lineRule="exact"/>
        <w:ind w:right="864" w:left="720"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That the quantities given in the attached proposal schedule are approximate only and are intended principally to serve as a guide in determining and comparing the bids.</w:t>
      </w:r>
    </w:p>
    <w:p>
      <w:pPr>
        <w:spacing w:before="2" w:after="0" w:line="239" w:lineRule="exact"/>
        <w:ind w:right="0" w:left="0" w:firstLine="0"/>
        <w:jc w:val="right"/>
        <w:textAlignment w:val="baseline"/>
        <w:rPr>
          <w:rFonts w:ascii="Arial" w:hAnsi="Arial" w:eastAsia="Arial"/>
          <w:b w:val="true"/>
          <w:strike w:val="false"/>
          <w:color w:val="000000"/>
          <w:spacing w:val="27"/>
          <w:w w:val="100"/>
          <w:sz w:val="22"/>
          <w:vertAlign w:val="baseline"/>
          <w:lang w:val="en-US"/>
        </w:rPr>
      </w:pPr>
      <w:r>
        <w:rPr>
          <w:rFonts w:ascii="Arial" w:hAnsi="Arial" w:eastAsia="Arial"/>
          <w:b w:val="true"/>
          <w:strike w:val="false"/>
          <w:color w:val="000000"/>
          <w:spacing w:val="27"/>
          <w:w w:val="100"/>
          <w:sz w:val="22"/>
          <w:vertAlign w:val="baseline"/>
          <w:lang w:val="en-US"/>
        </w:rPr>
        <w:t xml:space="preserve">FED</w:t>
      </w:r>
    </w:p>
    <w:p>
      <w:pPr>
        <w:sectPr>
          <w:type w:val="nextPage"/>
          <w:pgSz w:w="12240" w:h="15840" w:orient="portrait"/>
          <w:pgMar w:bottom="571" w:top="1440" w:right="1727" w:left="1733" w:header="720" w:footer="720"/>
          <w:titlePg w:val="false"/>
          <w:textDirection w:val="lrTb"/>
        </w:sectPr>
      </w:pPr>
    </w:p>
    <w:p>
      <w:pPr>
        <w:numPr>
          <w:ilvl w:val="0"/>
          <w:numId w:val="4"/>
        </w:numPr>
        <w:tabs>
          <w:tab w:val="clear" w:pos="360"/>
          <w:tab w:val="left" w:pos="720"/>
        </w:tabs>
        <w:spacing w:before="16" w:after="0" w:line="276" w:lineRule="exact"/>
        <w:ind w:right="0" w:left="720"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That the Department does not either expressly or by implication, agree that the actual amount of work will correspond therewith, but reserves the right to increase or decrease the amount of any class or portion of the work, or to omit portions of the work, as may be deemed necessary or advisable by the Director of Transportation, and that all increased or decreased quantities of work shall be performed at the unit prices set forth in the attached proposal schedule except as provided for in the specifications.</w:t>
      </w:r>
    </w:p>
    <w:p>
      <w:pPr>
        <w:numPr>
          <w:ilvl w:val="0"/>
          <w:numId w:val="4"/>
        </w:numPr>
        <w:tabs>
          <w:tab w:val="clear" w:pos="360"/>
          <w:tab w:val="left" w:pos="720"/>
        </w:tabs>
        <w:spacing w:before="274" w:after="0" w:line="278" w:lineRule="exact"/>
        <w:ind w:right="0" w:left="720" w:hanging="36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 case of a discrepancy between unit prices and the totals in said Proposal Schedule, the unit prices shall prevail.</w:t>
      </w:r>
    </w:p>
    <w:p>
      <w:pPr>
        <w:numPr>
          <w:ilvl w:val="0"/>
          <w:numId w:val="4"/>
        </w:numPr>
        <w:tabs>
          <w:tab w:val="clear" w:pos="360"/>
          <w:tab w:val="left" w:pos="720"/>
        </w:tabs>
        <w:spacing w:before="278" w:after="0" w:line="275" w:lineRule="exact"/>
        <w:ind w:right="504" w:left="720"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Unless amended by Special Provision, agrees to begin work within 10 working days after the date of notification to commence with the work, which date is in the notice to proceed, and shall finish the entire project within the time prescribed.</w:t>
      </w:r>
    </w:p>
    <w:p>
      <w:pPr>
        <w:numPr>
          <w:ilvl w:val="0"/>
          <w:numId w:val="4"/>
        </w:numPr>
        <w:tabs>
          <w:tab w:val="clear" w:pos="360"/>
          <w:tab w:val="left" w:pos="720"/>
        </w:tabs>
        <w:spacing w:before="276" w:after="0" w:line="276" w:lineRule="exact"/>
        <w:ind w:right="0" w:left="720"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Director of Transportation reserves the right to reject any or all bids and to waive any defects when in the Director’s opinion such rejections or waiver will be for the best interest of the public.</w:t>
      </w:r>
    </w:p>
    <w:p>
      <w:pPr>
        <w:spacing w:before="278" w:after="0" w:line="276" w:lineRule="exact"/>
        <w:ind w:right="144"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Bidder acknowledges receipt of and certifies that it has completely examined the following listed items: Hawaii Standard Specifications for Road and Bridge Construction, 2005, and/or the General Provisions for Construction Projects for AIR and WATER Transportation Facilities Division dated 2016, as applicable, the Notice to Bidders, Special Provisions, Proposal, Contract, Bond Forms, and Project Plans.</w:t>
      </w:r>
    </w:p>
    <w:p>
      <w:pPr>
        <w:spacing w:before="276" w:after="0" w:line="276"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 accordance with Section 103D-323, Hawaii Revised Statutes, this proposal is accompanied with a bid security in the amount of 5% of the total amount bid, in the form checked below. (Check applicable bid security submitted with bid.)</w:t>
      </w:r>
    </w:p>
    <w:p>
      <w:pPr>
        <w:tabs>
          <w:tab w:val="left" w:leader="underscore" w:pos="1152"/>
        </w:tabs>
        <w:spacing w:before="278" w:after="0" w:line="274"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Surety Bid Bond (Use standard form),</w:t>
      </w:r>
    </w:p>
    <w:p>
      <w:pPr>
        <w:tabs>
          <w:tab w:val="left" w:leader="underscore" w:pos="1152"/>
        </w:tabs>
        <w:spacing w:before="552" w:after="0" w:line="274"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ab/>
      </w:r>
      <w:r>
        <w:rPr>
          <w:rFonts w:ascii="Arial" w:hAnsi="Arial" w:eastAsia="Arial"/>
          <w:strike w:val="false"/>
          <w:color w:val="000000"/>
          <w:spacing w:val="-4"/>
          <w:w w:val="100"/>
          <w:sz w:val="24"/>
          <w:vertAlign w:val="baseline"/>
          <w:lang w:val="en-US"/>
        </w:rPr>
        <w:t xml:space="preserve">Cash,</w:t>
      </w:r>
    </w:p>
    <w:p>
      <w:pPr>
        <w:tabs>
          <w:tab w:val="left" w:leader="underscore" w:pos="1152"/>
        </w:tabs>
        <w:spacing w:before="556" w:after="0" w:line="274" w:lineRule="exact"/>
        <w:ind w:right="0" w:left="0"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ab/>
      </w:r>
      <w:r>
        <w:rPr>
          <w:rFonts w:ascii="Arial" w:hAnsi="Arial" w:eastAsia="Arial"/>
          <w:strike w:val="false"/>
          <w:color w:val="000000"/>
          <w:spacing w:val="-1"/>
          <w:w w:val="100"/>
          <w:sz w:val="24"/>
          <w:vertAlign w:val="baseline"/>
          <w:lang w:val="en-US"/>
        </w:rPr>
        <w:t xml:space="preserve">Cashier’s Check,</w:t>
      </w:r>
    </w:p>
    <w:p>
      <w:pPr>
        <w:tabs>
          <w:tab w:val="left" w:leader="underscore" w:pos="1152"/>
        </w:tabs>
        <w:spacing w:before="552" w:after="267" w:line="274"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Certified Check, or</w:t>
      </w:r>
    </w:p>
    <w:p>
      <w:pPr>
        <w:spacing w:before="8"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1.35pt;height:13.8pt;z-index:-999;margin-left:248.35pt;margin-top:0pt;mso-wrap-distance-left:248pt;mso-wrap-distance-right:0pt">
            <v:fill opacity="1" o:opacity2="1" recolor="f" rotate="f" type="solid"/>
            <v:textbox inset="0pt, 0pt, 0pt, 0pt">
              <w:txbxContent>
                <w:p>
                  <w:pPr>
                    <w:spacing w:before="2" w:after="0" w:line="262"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t>
                  </w:r>
                </w:p>
              </w:txbxContent>
            </v:textbox>
          </v:shape>
        </w:pict>
      </w:r>
      <w:r>
        <w:pict>
          <v:line strokeweight="0.95pt" strokecolor="#000000" from="0.35pt,12.75pt" to="54.65pt,12.75pt" style="position:absolute;mso-position-horizontal-relative:text;mso-position-vertical-relative:text;">
            <v:stroke dashstyle="solid"/>
          </v:line>
        </w:pict>
      </w:r>
      <w:r>
        <w:pict>
          <v:line strokeweight="0.95pt" strokecolor="#000000" from="57.7pt,12.75pt" to="252.65pt,12.75pt" style="position:absolute;mso-position-horizontal-relative:text;mso-position-vertical-relative:text;">
            <v:stroke dashstyle="solid"/>
          </v:line>
        </w:pict>
      </w:r>
    </w:p>
    <w:p>
      <w:pPr>
        <w:sectPr>
          <w:type w:val="nextPage"/>
          <w:pgSz w:w="12240" w:h="15840" w:orient="portrait"/>
          <w:pgMar w:bottom="571" w:top="1980" w:right="1739" w:left="1721" w:header="720" w:footer="720"/>
          <w:titlePg w:val="false"/>
          <w:textDirection w:val="lrTb"/>
        </w:sectPr>
      </w:pPr>
    </w:p>
    <w:p>
      <w:pPr>
        <w:spacing w:before="2" w:after="0" w:line="274" w:lineRule="exact"/>
        <w:ind w:right="0" w:left="0" w:firstLine="0"/>
        <w:jc w:val="left"/>
        <w:textAlignment w:val="baseline"/>
        <w:rPr>
          <w:rFonts w:ascii="Arial" w:hAnsi="Arial" w:eastAsia="Arial"/>
          <w:strike w:val="false"/>
          <w:color w:val="000000"/>
          <w:spacing w:val="-1"/>
          <w:w w:val="100"/>
          <w:sz w:val="24"/>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30.75pt;height:12.65pt;z-index:-998;margin-left:492.1pt;margin-top:730.95pt;mso-wrap-distance-left:0pt;mso-wrap-distance-right:0pt;mso-position-horizontal-relative:page;mso-position-vertical-relative:page">
            <w10:wrap type="square" side="both"/>
            <v:fill opacity="1" o:opacity2="1" recolor="f" rotate="f" type="solid"/>
            <v:textbox inset="0pt, 0pt, 0pt, 0pt">
              <w:txbxContent>
                <w:p>
                  <w:pPr>
                    <w:spacing w:before="2" w:after="0" w:line="239" w:lineRule="exact"/>
                    <w:ind w:right="0" w:left="0" w:firstLine="0"/>
                    <w:jc w:val="left"/>
                    <w:textAlignment w:val="baseline"/>
                    <w:rPr>
                      <w:rFonts w:ascii="Arial" w:hAnsi="Arial" w:eastAsia="Arial"/>
                      <w:b w:val="true"/>
                      <w:strike w:val="false"/>
                      <w:color w:val="000000"/>
                      <w:spacing w:val="14"/>
                      <w:w w:val="100"/>
                      <w:sz w:val="22"/>
                      <w:vertAlign w:val="baseline"/>
                      <w:lang w:val="en-US"/>
                    </w:rPr>
                  </w:pPr>
                  <w:r>
                    <w:rPr>
                      <w:rFonts w:ascii="Arial" w:hAnsi="Arial" w:eastAsia="Arial"/>
                      <w:b w:val="true"/>
                      <w:strike w:val="false"/>
                      <w:color w:val="000000"/>
                      <w:spacing w:val="14"/>
                      <w:w w:val="100"/>
                      <w:sz w:val="22"/>
                      <w:vertAlign w:val="baseline"/>
                      <w:lang w:val="en-US"/>
                    </w:rPr>
                    <w:t xml:space="preserve">FED</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439pt;height:12.65pt;z-index:-997;margin-left:86.05pt;margin-top:743.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640"/>
                    </w:tabs>
                    <w:spacing w:before="2" w:after="0" w:line="245" w:lineRule="exact"/>
                    <w:ind w:right="0" w:left="4176"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P-3	</w:t>
                  </w:r>
                  <w:r>
                    <w:rPr>
                      <w:rFonts w:ascii="Arial" w:hAnsi="Arial" w:eastAsia="Arial"/>
                      <w:b w:val="true"/>
                      <w:strike w:val="false"/>
                      <w:color w:val="000000"/>
                      <w:spacing w:val="0"/>
                      <w:w w:val="100"/>
                      <w:sz w:val="22"/>
                      <w:vertAlign w:val="baseline"/>
                      <w:lang w:val="en-US"/>
                    </w:rPr>
                    <w:t xml:space="preserve">r05.13.22</w:t>
                  </w:r>
                </w:p>
              </w:txbxContent>
            </v:textbox>
          </v:shape>
        </w:pict>
      </w:r>
      <w:r>
        <w:rPr>
          <w:rFonts w:ascii="Arial" w:hAnsi="Arial" w:eastAsia="Arial"/>
          <w:strike w:val="false"/>
          <w:color w:val="000000"/>
          <w:spacing w:val="-1"/>
          <w:w w:val="100"/>
          <w:sz w:val="24"/>
          <w:vertAlign w:val="baseline"/>
          <w:lang w:val="en-US"/>
        </w:rPr>
        <w:t xml:space="preserve">(Fill in other acceptable security.)</w:t>
      </w:r>
    </w:p>
    <w:p>
      <w:pPr>
        <w:sectPr>
          <w:type w:val="continuous"/>
          <w:pgSz w:w="12240" w:h="15840" w:orient="portrait"/>
          <w:pgMar w:bottom="571" w:top="1980" w:right="5635" w:left="3005" w:header="720" w:footer="720"/>
          <w:titlePg w:val="false"/>
          <w:textDirection w:val="lrTb"/>
        </w:sectPr>
      </w:pPr>
    </w:p>
    <w:p>
      <w:pPr>
        <w:spacing w:before="6" w:after="0" w:line="276" w:lineRule="exact"/>
        <w:ind w:right="43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undersigned Bidder acknowledges receipt of any addendum issued by the Department by recording in the space below the date of receipt.</w:t>
      </w:r>
    </w:p>
    <w:p>
      <w:pPr>
        <w:tabs>
          <w:tab w:val="left" w:leader="none" w:pos="4824"/>
        </w:tabs>
        <w:spacing w:before="278" w:after="0" w:line="229" w:lineRule="exact"/>
        <w:ind w:right="0" w:left="72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Addendum No. 1	</w:t>
      </w:r>
      <w:r>
        <w:rPr>
          <w:rFonts w:ascii="Arial" w:hAnsi="Arial" w:eastAsia="Arial"/>
          <w:strike w:val="false"/>
          <w:color w:val="000000"/>
          <w:spacing w:val="0"/>
          <w:w w:val="100"/>
          <w:sz w:val="24"/>
          <w:vertAlign w:val="baseline"/>
          <w:lang w:val="en-US"/>
        </w:rPr>
        <w:t xml:space="preserve">Addendum No. 3</w:t>
      </w:r>
    </w:p>
    <w:p>
      <w:pPr>
        <w:tabs>
          <w:tab w:val="left" w:leader="underscore" w:pos="4824"/>
          <w:tab w:val="right" w:leader="underscore" w:pos="8640"/>
        </w:tabs>
        <w:spacing w:before="314" w:after="0" w:line="276" w:lineRule="exact"/>
        <w:ind w:right="0" w:left="720" w:firstLine="0"/>
        <w:jc w:val="left"/>
        <w:textAlignment w:val="baseline"/>
        <w:rPr>
          <w:rFonts w:ascii="Arial" w:hAnsi="Arial" w:eastAsia="Arial"/>
          <w:strike w:val="false"/>
          <w:color w:val="000000"/>
          <w:spacing w:val="0"/>
          <w:w w:val="100"/>
          <w:sz w:val="24"/>
          <w:vertAlign w:val="baseline"/>
          <w:lang w:val="en-US"/>
        </w:rPr>
      </w:pPr>
      <w:r>
        <w:pict>
          <v:line strokeweight="1.2pt" strokecolor="#000000" from="422.65pt,126.25pt" to="518.7pt,126.25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Addendum No. 2 	</w:t>
      </w:r>
      <w:r>
        <w:rPr>
          <w:rFonts w:ascii="Arial" w:hAnsi="Arial" w:eastAsia="Arial"/>
          <w:strike w:val="false"/>
          <w:color w:val="000000"/>
          <w:spacing w:val="0"/>
          <w:w w:val="100"/>
          <w:sz w:val="24"/>
          <w:vertAlign w:val="baseline"/>
          <w:lang w:val="en-US"/>
        </w:rPr>
        <w:t xml:space="preserve">Addendum No. 4	</w:t>
      </w:r>
      <w:r>
        <w:rPr>
          <w:rFonts w:ascii="Arial" w:hAnsi="Arial" w:eastAsia="Arial"/>
          <w:strike w:val="false"/>
          <w:color w:val="000000"/>
          <w:spacing w:val="0"/>
          <w:w w:val="100"/>
          <w:sz w:val="24"/>
          <w:vertAlign w:val="baseline"/>
          <w:lang w:val="en-US"/>
        </w:rPr>
      </w:r>
    </w:p>
    <w:p>
      <w:pPr>
        <w:spacing w:before="274" w:after="0" w:line="276"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 accordance with Section 103D-302, Hawaii Revised Statutes, the undersigned as Bidder has listed the name of each person or firm who will be engaged by the Bidder on the project as Subcontractor or Joint Contractor and the nature of work to be done by each on the following page. The Bidder must adequately and unambiguously disclose the unique nature and scope of the work to be performed by each Subcontractor or Joint Contractor. For each listed firm, the Bidder declares the respective firm is a Subcontractor or Joint Contractor and is subject to evaluation as a Subcontractor or Joint Contractor. It is understood that failure to comply with the aforementioned requirements may be cause for rejection of the bid submitted.</w:t>
      </w:r>
    </w:p>
    <w:p>
      <w:pPr>
        <w:spacing w:before="276" w:after="0" w:line="276"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undersigned Bidder asserts that affirmative action has been taken to seek out and consider Disadvantaged Business Enterprises (DBEs) for portions of the work which can be subcontracted, and the affirmative actions of the Bidder are fully documented in its records and are available upon request by the Department. It is also understood that it must meet or exceed the DBE contract goal listed on page P-1 or demonstrate that it made good faith efforts to meet the DBE project goal. The undersigned as Bidder, agrees to utilize each participating DBE that it</w:t>
      </w:r>
    </w:p>
    <w:p>
      <w:pPr>
        <w:tabs>
          <w:tab w:val="right" w:leader="underscore" w:pos="8712"/>
        </w:tabs>
        <w:spacing w:before="2" w:after="5442" w:line="276"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submitted to meet the contract goal of	</w:t>
      </w:r>
      <w:r>
        <w:rPr>
          <w:rFonts w:ascii="Arial" w:hAnsi="Arial" w:eastAsia="Arial"/>
          <w:strike w:val="false"/>
          <w:color w:val="000000"/>
          <w:spacing w:val="0"/>
          <w:w w:val="100"/>
          <w:sz w:val="24"/>
          <w:vertAlign w:val="baseline"/>
          <w:lang w:val="en-US"/>
        </w:rPr>
        <w:t xml:space="preserve">% (percentage to be completed
</w:t>
        <w:br/>
      </w:r>
      <w:r>
        <w:rPr>
          <w:rFonts w:ascii="Arial" w:hAnsi="Arial" w:eastAsia="Arial"/>
          <w:strike w:val="false"/>
          <w:color w:val="000000"/>
          <w:spacing w:val="0"/>
          <w:w w:val="100"/>
          <w:sz w:val="24"/>
          <w:vertAlign w:val="baseline"/>
          <w:lang w:val="en-US"/>
        </w:rPr>
        <w:t xml:space="preserve">by Bidder) DBE participation if the contract is awarded to it, and shall maintain such DBE participation during the construction of this project.</w:t>
      </w:r>
    </w:p>
    <w:p>
      <w:pPr>
        <w:spacing w:before="2" w:after="5442" w:line="276" w:lineRule="exact"/>
        <w:sectPr>
          <w:type w:val="nextPage"/>
          <w:pgSz w:w="12240" w:h="15840" w:orient="portrait"/>
          <w:pgMar w:bottom="571" w:top="1440" w:right="1735" w:left="1725" w:header="720" w:footer="720"/>
          <w:titlePg w:val="false"/>
          <w:textDirection w:val="lrTb"/>
        </w:sectPr>
      </w:pPr>
    </w:p>
    <w:p>
      <w:pPr>
        <w:spacing w:before="2" w:after="0" w:line="239" w:lineRule="exact"/>
        <w:ind w:right="0" w:left="0" w:firstLine="0"/>
        <w:jc w:val="left"/>
        <w:textAlignment w:val="baseline"/>
        <w:rPr>
          <w:rFonts w:ascii="Arial" w:hAnsi="Arial" w:eastAsia="Arial"/>
          <w:b w:val="true"/>
          <w:strike w:val="false"/>
          <w:color w:val="000000"/>
          <w:spacing w:val="15"/>
          <w:w w:val="100"/>
          <w:sz w:val="22"/>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439pt;height:12.65pt;z-index:-996;margin-left:86.25pt;margin-top:743.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640"/>
                    </w:tabs>
                    <w:spacing w:before="2" w:after="0" w:line="245" w:lineRule="exact"/>
                    <w:ind w:right="0" w:left="4176"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P-4	</w:t>
                  </w:r>
                  <w:r>
                    <w:rPr>
                      <w:rFonts w:ascii="Arial" w:hAnsi="Arial" w:eastAsia="Arial"/>
                      <w:b w:val="true"/>
                      <w:strike w:val="false"/>
                      <w:color w:val="000000"/>
                      <w:spacing w:val="0"/>
                      <w:w w:val="100"/>
                      <w:sz w:val="22"/>
                      <w:vertAlign w:val="baseline"/>
                      <w:lang w:val="en-US"/>
                    </w:rPr>
                    <w:t xml:space="preserve">r05.13.22</w:t>
                  </w:r>
                </w:p>
              </w:txbxContent>
            </v:textbox>
          </v:shape>
        </w:pict>
      </w:r>
      <w:r>
        <w:rPr>
          <w:rFonts w:ascii="Arial" w:hAnsi="Arial" w:eastAsia="Arial"/>
          <w:b w:val="true"/>
          <w:strike w:val="false"/>
          <w:color w:val="000000"/>
          <w:spacing w:val="15"/>
          <w:w w:val="100"/>
          <w:sz w:val="22"/>
          <w:vertAlign w:val="baseline"/>
          <w:lang w:val="en-US"/>
        </w:rPr>
        <w:t xml:space="preserve">FED</w:t>
      </w:r>
    </w:p>
    <w:sectPr>
      <w:type w:val="continuous"/>
      <w:pgSz w:w="12240" w:h="15840" w:orient="portrait"/>
      <w:pgMar w:bottom="571" w:top="1440" w:right="1778" w:left="984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288"/>
        </w:tabs>
        <w:ind w:left="720"/>
      </w:pPr>
      <w:rPr>
        <w:rFonts w:ascii="Arial" w:hAnsi="Arial" w:eastAsia="Arial"/>
        <w:strike w:val="false"/>
        <w:color w:val="000000"/>
        <w:spacing w:val="0"/>
        <w:w w:val="100"/>
        <w:sz w:val="24"/>
        <w:vertAlign w:val="baseline"/>
        <w:lang w:val="en-US"/>
      </w:rPr>
    </w:lvl>
  </w:abstractNum>
  <w:abstractNum w:abstractNumId="2">
    <w:lvl w:ilvl="0">
      <w:start w:val="1"/>
      <w:numFmt w:val="decimal"/>
      <w:lvlText w:val="%1."/>
      <w:lvlJc w:val="left"/>
      <w:pPr>
        <w:tabs>
          <w:tab w:val="left" w:pos="360"/>
        </w:tabs>
        <w:ind w:left="720"/>
      </w:pPr>
      <w:rPr>
        <w:rFonts w:ascii="Arial" w:hAnsi="Arial" w:eastAsia="Arial"/>
        <w:strike w:val="false"/>
        <w:color w:val="000000"/>
        <w:spacing w:val="0"/>
        <w:w w:val="100"/>
        <w:sz w:val="24"/>
        <w:vertAlign w:val="baseline"/>
        <w:lang w:val="en-US"/>
      </w:rPr>
    </w:lvl>
  </w:abstractNum>
  <w:abstractNum w:abstractNumId="3">
    <w:lvl w:ilvl="0">
      <w:start w:val="3"/>
      <w:numFmt w:val="decimal"/>
      <w:lvlText w:val="%1."/>
      <w:lvlJc w:val="left"/>
      <w:pPr>
        <w:tabs>
          <w:tab w:val="left" w:pos="360"/>
        </w:tabs>
        <w:ind w:left="720"/>
      </w:pPr>
      <w:rPr>
        <w:rFonts w:ascii="Arial" w:hAnsi="Arial" w:eastAsia="Arial"/>
        <w:strike w:val="false"/>
        <w:color w:val="000000"/>
        <w:spacing w:val="0"/>
        <w:w w:val="100"/>
        <w:sz w:val="24"/>
        <w:vertAlign w:val="baseline"/>
        <w:lang w:val="en-US"/>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