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60A3" w14:textId="77777777" w:rsidR="000C15A4" w:rsidRDefault="000C15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35"/>
        <w:gridCol w:w="2345"/>
        <w:gridCol w:w="4382"/>
        <w:gridCol w:w="1922"/>
        <w:gridCol w:w="1900"/>
      </w:tblGrid>
      <w:tr w:rsidR="000C15A4" w14:paraId="0F25FE18" w14:textId="77777777" w:rsidTr="00EF0177">
        <w:trPr>
          <w:trHeight w:val="785"/>
        </w:trPr>
        <w:tc>
          <w:tcPr>
            <w:tcW w:w="13784" w:type="dxa"/>
            <w:gridSpan w:val="5"/>
            <w:tcBorders>
              <w:top w:val="nil"/>
              <w:left w:val="nil"/>
              <w:bottom w:val="nil"/>
              <w:right w:val="nil"/>
            </w:tcBorders>
          </w:tcPr>
          <w:p w14:paraId="32C01D04" w14:textId="3C9DB014" w:rsidR="000C15A4" w:rsidRDefault="001043A5">
            <w:pPr>
              <w:pBdr>
                <w:top w:val="nil"/>
                <w:left w:val="nil"/>
                <w:bottom w:val="nil"/>
                <w:right w:val="nil"/>
                <w:between w:val="nil"/>
              </w:pBdr>
              <w:spacing w:after="300"/>
              <w:rPr>
                <w:rFonts w:ascii="Arial" w:eastAsia="Arial" w:hAnsi="Arial" w:cs="Arial"/>
                <w:b/>
                <w:color w:val="000000"/>
                <w:sz w:val="36"/>
                <w:szCs w:val="36"/>
              </w:rPr>
            </w:pPr>
            <w:r>
              <w:rPr>
                <w:rFonts w:ascii="Arial" w:eastAsia="Arial" w:hAnsi="Arial" w:cs="Arial"/>
                <w:b/>
                <w:color w:val="000000"/>
                <w:sz w:val="36"/>
                <w:szCs w:val="36"/>
              </w:rPr>
              <w:t>FINAL</w:t>
            </w:r>
            <w:r w:rsidR="00000000">
              <w:rPr>
                <w:rFonts w:ascii="Arial" w:eastAsia="Arial" w:hAnsi="Arial" w:cs="Arial"/>
                <w:b/>
                <w:color w:val="000000"/>
                <w:sz w:val="36"/>
                <w:szCs w:val="36"/>
              </w:rPr>
              <w:t xml:space="preserve"> </w:t>
            </w:r>
            <w:r w:rsidR="003C3088">
              <w:rPr>
                <w:rFonts w:ascii="Arial" w:eastAsia="Arial" w:hAnsi="Arial" w:cs="Arial"/>
                <w:b/>
                <w:color w:val="000000"/>
                <w:sz w:val="36"/>
                <w:szCs w:val="36"/>
              </w:rPr>
              <w:t>Notes</w:t>
            </w:r>
          </w:p>
        </w:tc>
      </w:tr>
      <w:tr w:rsidR="000C15A4" w14:paraId="44A965B5" w14:textId="77777777" w:rsidTr="00576788">
        <w:trPr>
          <w:trHeight w:val="533"/>
        </w:trPr>
        <w:tc>
          <w:tcPr>
            <w:tcW w:w="3235" w:type="dxa"/>
            <w:tcBorders>
              <w:top w:val="nil"/>
              <w:left w:val="nil"/>
              <w:bottom w:val="nil"/>
              <w:right w:val="nil"/>
            </w:tcBorders>
          </w:tcPr>
          <w:p w14:paraId="3F9197D1"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Name</w:t>
            </w:r>
          </w:p>
          <w:p w14:paraId="4F79F023" w14:textId="77777777" w:rsidR="000C15A4" w:rsidRDefault="00000000">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Consulting Party Meeting</w:t>
            </w:r>
          </w:p>
        </w:tc>
        <w:tc>
          <w:tcPr>
            <w:tcW w:w="2345" w:type="dxa"/>
            <w:tcBorders>
              <w:top w:val="nil"/>
              <w:left w:val="nil"/>
              <w:bottom w:val="nil"/>
              <w:right w:val="nil"/>
            </w:tcBorders>
          </w:tcPr>
          <w:p w14:paraId="13FE45EF"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Date</w:t>
            </w:r>
          </w:p>
          <w:p w14:paraId="1CCDA5C9" w14:textId="5EAB55C5" w:rsidR="000C15A4" w:rsidRDefault="00BF0219">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November 1, 2022</w:t>
            </w:r>
          </w:p>
          <w:p w14:paraId="185DE032" w14:textId="77777777" w:rsidR="000C15A4" w:rsidRDefault="000C15A4">
            <w:pPr>
              <w:pBdr>
                <w:top w:val="nil"/>
                <w:left w:val="nil"/>
                <w:bottom w:val="nil"/>
                <w:right w:val="nil"/>
                <w:between w:val="nil"/>
              </w:pBdr>
              <w:tabs>
                <w:tab w:val="center" w:pos="4513"/>
                <w:tab w:val="right" w:pos="9026"/>
              </w:tabs>
              <w:rPr>
                <w:rFonts w:ascii="Arial" w:eastAsia="Arial" w:hAnsi="Arial" w:cs="Arial"/>
                <w:color w:val="000000"/>
                <w:sz w:val="20"/>
                <w:szCs w:val="20"/>
              </w:rPr>
            </w:pPr>
          </w:p>
        </w:tc>
        <w:tc>
          <w:tcPr>
            <w:tcW w:w="4382" w:type="dxa"/>
            <w:vMerge w:val="restart"/>
            <w:tcBorders>
              <w:top w:val="nil"/>
              <w:left w:val="nil"/>
              <w:bottom w:val="nil"/>
              <w:right w:val="nil"/>
            </w:tcBorders>
          </w:tcPr>
          <w:p w14:paraId="646E9F46"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Attendees</w:t>
            </w:r>
          </w:p>
          <w:p w14:paraId="02E13AB7"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Trisha Kehaulani Watson, Honua Consulting, LLC</w:t>
            </w:r>
          </w:p>
          <w:p w14:paraId="159642BE"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Paka Harp, Vice President Makani Hou</w:t>
            </w:r>
          </w:p>
          <w:p w14:paraId="6FE41609" w14:textId="0E86BA61" w:rsidR="00EA4DC2" w:rsidRDefault="00EA4DC2" w:rsidP="00EA4DC2">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 xml:space="preserve">Rick Gmirkin, </w:t>
            </w:r>
            <w:r w:rsidR="000C7F8B">
              <w:rPr>
                <w:rFonts w:ascii="Arial" w:eastAsia="Arial" w:hAnsi="Arial" w:cs="Arial"/>
                <w:color w:val="201F1E"/>
                <w:sz w:val="20"/>
                <w:szCs w:val="20"/>
              </w:rPr>
              <w:t>NPS</w:t>
            </w:r>
          </w:p>
          <w:p w14:paraId="7873320F" w14:textId="432C979B" w:rsidR="00EA4DC2" w:rsidRDefault="00EA4DC2" w:rsidP="00EA4DC2">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Susan Lebo, SHPD</w:t>
            </w:r>
          </w:p>
          <w:p w14:paraId="2922B219" w14:textId="77777777" w:rsidR="00EA4DC2" w:rsidRDefault="00EA4DC2" w:rsidP="00EA4DC2">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Pua Aiu, HDOT, HWY-P</w:t>
            </w:r>
          </w:p>
          <w:p w14:paraId="408B38B6" w14:textId="5261381F"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Harry Takiue, HDOT, HWY-H</w:t>
            </w:r>
          </w:p>
          <w:p w14:paraId="284B431B" w14:textId="77777777" w:rsidR="000C15A4" w:rsidRDefault="00000000">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Fred Cachola</w:t>
            </w:r>
          </w:p>
          <w:p w14:paraId="6A5A19CE" w14:textId="77777777"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Charlie Young, Aha Moku</w:t>
            </w:r>
          </w:p>
          <w:p w14:paraId="1D9CDA1E" w14:textId="77777777"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Deborah Chang, Consulting party</w:t>
            </w:r>
          </w:p>
          <w:p w14:paraId="2568620E"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George Abcede, HDOT-Highways Administrator</w:t>
            </w:r>
          </w:p>
          <w:p w14:paraId="2FFF69A4"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Lisa Powell, FHWA</w:t>
            </w:r>
          </w:p>
          <w:p w14:paraId="1976CCA3" w14:textId="77777777"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Tanya Lee-Greig, ʻĀina Archaeology</w:t>
            </w:r>
          </w:p>
          <w:p w14:paraId="7D9547C7"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highlight w:val="white"/>
              </w:rPr>
            </w:pPr>
            <w:r>
              <w:rPr>
                <w:rFonts w:ascii="Arial" w:eastAsia="Arial" w:hAnsi="Arial" w:cs="Arial"/>
                <w:color w:val="201F1E"/>
                <w:sz w:val="20"/>
                <w:szCs w:val="20"/>
                <w:highlight w:val="white"/>
              </w:rPr>
              <w:t>Jackson Bauer, Nā Ala Hele</w:t>
            </w:r>
          </w:p>
          <w:p w14:paraId="62EF90D5"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Rick Gmirkin, Ala Kahakai Historic Trail</w:t>
            </w:r>
          </w:p>
          <w:p w14:paraId="1B9418D1" w14:textId="77777777" w:rsidR="000C15A4" w:rsidRDefault="00000000">
            <w:pPr>
              <w:pBdr>
                <w:top w:val="nil"/>
                <w:left w:val="nil"/>
                <w:bottom w:val="nil"/>
                <w:right w:val="nil"/>
                <w:between w:val="nil"/>
              </w:pBdr>
              <w:shd w:val="clear" w:color="auto" w:fill="FFFFFF"/>
              <w:ind w:left="257" w:hanging="257"/>
              <w:rPr>
                <w:rFonts w:ascii="Calibri" w:hAnsi="Calibri" w:cs="Calibri"/>
                <w:color w:val="201F1E"/>
              </w:rPr>
            </w:pPr>
            <w:r>
              <w:rPr>
                <w:rFonts w:ascii="Arial" w:eastAsia="Arial" w:hAnsi="Arial" w:cs="Arial"/>
                <w:color w:val="201F1E"/>
                <w:sz w:val="20"/>
                <w:szCs w:val="20"/>
              </w:rPr>
              <w:t>Mandy Johnson-Campbell, Ala Kahakai Historic Trail</w:t>
            </w:r>
          </w:p>
          <w:p w14:paraId="1B88D0CF" w14:textId="77777777"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Leilani Waldron, UH Hilo</w:t>
            </w:r>
          </w:p>
          <w:p w14:paraId="6ABF6898" w14:textId="77777777" w:rsidR="000C15A4" w:rsidRDefault="00000000">
            <w:pPr>
              <w:pBdr>
                <w:top w:val="nil"/>
                <w:left w:val="nil"/>
                <w:bottom w:val="nil"/>
                <w:right w:val="nil"/>
                <w:between w:val="nil"/>
              </w:pBdr>
              <w:shd w:val="clear" w:color="auto" w:fill="FFFFFF"/>
              <w:ind w:left="257" w:hanging="257"/>
              <w:rPr>
                <w:rFonts w:ascii="Arial" w:eastAsia="Arial" w:hAnsi="Arial" w:cs="Arial"/>
                <w:color w:val="201F1E"/>
                <w:sz w:val="20"/>
                <w:szCs w:val="20"/>
              </w:rPr>
            </w:pPr>
            <w:r>
              <w:rPr>
                <w:rFonts w:ascii="Arial" w:eastAsia="Arial" w:hAnsi="Arial" w:cs="Arial"/>
                <w:color w:val="201F1E"/>
                <w:sz w:val="20"/>
                <w:szCs w:val="20"/>
              </w:rPr>
              <w:t xml:space="preserve">Aric Arakaki, NPS, Na Ala Hele </w:t>
            </w:r>
          </w:p>
          <w:p w14:paraId="4C1C6F6D" w14:textId="77777777" w:rsidR="000C15A4" w:rsidRDefault="000C15A4">
            <w:pPr>
              <w:pBdr>
                <w:top w:val="nil"/>
                <w:left w:val="nil"/>
                <w:bottom w:val="nil"/>
                <w:right w:val="nil"/>
                <w:between w:val="nil"/>
              </w:pBdr>
              <w:shd w:val="clear" w:color="auto" w:fill="FFFFFF"/>
              <w:ind w:left="257" w:hanging="257"/>
              <w:rPr>
                <w:rFonts w:ascii="Arial" w:eastAsia="Arial" w:hAnsi="Arial" w:cs="Arial"/>
                <w:color w:val="201F1E"/>
                <w:sz w:val="20"/>
                <w:szCs w:val="20"/>
                <w:highlight w:val="yellow"/>
              </w:rPr>
            </w:pPr>
          </w:p>
          <w:p w14:paraId="79EB8B20" w14:textId="77777777" w:rsidR="000C15A4" w:rsidRDefault="000C15A4">
            <w:pPr>
              <w:pBdr>
                <w:top w:val="nil"/>
                <w:left w:val="nil"/>
                <w:bottom w:val="nil"/>
                <w:right w:val="nil"/>
                <w:between w:val="nil"/>
              </w:pBdr>
              <w:shd w:val="clear" w:color="auto" w:fill="FFFFFF"/>
              <w:ind w:left="257" w:hanging="257"/>
              <w:rPr>
                <w:rFonts w:ascii="Arial" w:eastAsia="Arial" w:hAnsi="Arial" w:cs="Arial"/>
                <w:color w:val="201F1E"/>
                <w:sz w:val="20"/>
                <w:szCs w:val="20"/>
              </w:rPr>
            </w:pPr>
          </w:p>
          <w:p w14:paraId="5C45455B" w14:textId="77777777" w:rsidR="000C15A4" w:rsidRDefault="000C15A4">
            <w:pPr>
              <w:pBdr>
                <w:top w:val="nil"/>
                <w:left w:val="nil"/>
                <w:bottom w:val="nil"/>
                <w:right w:val="nil"/>
                <w:between w:val="nil"/>
              </w:pBdr>
              <w:tabs>
                <w:tab w:val="center" w:pos="4513"/>
                <w:tab w:val="right" w:pos="9026"/>
              </w:tabs>
              <w:ind w:right="-224"/>
              <w:rPr>
                <w:rFonts w:ascii="Arial" w:eastAsia="Arial" w:hAnsi="Arial" w:cs="Arial"/>
                <w:color w:val="000000"/>
                <w:sz w:val="20"/>
                <w:szCs w:val="20"/>
              </w:rPr>
            </w:pPr>
          </w:p>
          <w:p w14:paraId="6882A247" w14:textId="77777777" w:rsidR="000C15A4" w:rsidRDefault="000C15A4">
            <w:pPr>
              <w:pBdr>
                <w:top w:val="nil"/>
                <w:left w:val="nil"/>
                <w:bottom w:val="nil"/>
                <w:right w:val="nil"/>
                <w:between w:val="nil"/>
              </w:pBdr>
              <w:tabs>
                <w:tab w:val="center" w:pos="4513"/>
                <w:tab w:val="right" w:pos="9026"/>
              </w:tabs>
              <w:ind w:left="257" w:right="-224" w:hanging="257"/>
              <w:rPr>
                <w:rFonts w:ascii="Arial" w:eastAsia="Arial" w:hAnsi="Arial" w:cs="Arial"/>
                <w:color w:val="000000"/>
                <w:sz w:val="20"/>
                <w:szCs w:val="20"/>
              </w:rPr>
            </w:pPr>
          </w:p>
          <w:p w14:paraId="76985F0C" w14:textId="77777777" w:rsidR="000C15A4" w:rsidRDefault="000C15A4">
            <w:pPr>
              <w:pBdr>
                <w:top w:val="nil"/>
                <w:left w:val="nil"/>
                <w:bottom w:val="nil"/>
                <w:right w:val="nil"/>
                <w:between w:val="nil"/>
              </w:pBdr>
              <w:tabs>
                <w:tab w:val="center" w:pos="4513"/>
                <w:tab w:val="right" w:pos="9026"/>
              </w:tabs>
              <w:ind w:left="257" w:right="-309" w:hanging="257"/>
              <w:rPr>
                <w:rFonts w:ascii="Arial" w:eastAsia="Arial" w:hAnsi="Arial" w:cs="Arial"/>
                <w:color w:val="000000"/>
                <w:sz w:val="20"/>
                <w:szCs w:val="20"/>
              </w:rPr>
            </w:pPr>
          </w:p>
        </w:tc>
        <w:tc>
          <w:tcPr>
            <w:tcW w:w="1922" w:type="dxa"/>
            <w:vMerge w:val="restart"/>
            <w:tcBorders>
              <w:top w:val="nil"/>
              <w:left w:val="nil"/>
              <w:bottom w:val="nil"/>
              <w:right w:val="nil"/>
            </w:tcBorders>
          </w:tcPr>
          <w:p w14:paraId="4E8346B8" w14:textId="77777777" w:rsidR="000C15A4" w:rsidRDefault="000C15A4">
            <w:pPr>
              <w:pBdr>
                <w:top w:val="nil"/>
                <w:left w:val="nil"/>
                <w:bottom w:val="nil"/>
                <w:right w:val="nil"/>
                <w:between w:val="nil"/>
              </w:pBdr>
              <w:tabs>
                <w:tab w:val="center" w:pos="4513"/>
                <w:tab w:val="right" w:pos="9026"/>
              </w:tabs>
              <w:ind w:left="871" w:hanging="871"/>
              <w:rPr>
                <w:rFonts w:ascii="Arial" w:eastAsia="Arial" w:hAnsi="Arial" w:cs="Arial"/>
                <w:b/>
                <w:color w:val="000000"/>
              </w:rPr>
            </w:pPr>
          </w:p>
        </w:tc>
        <w:tc>
          <w:tcPr>
            <w:tcW w:w="1900" w:type="dxa"/>
            <w:vMerge w:val="restart"/>
            <w:tcBorders>
              <w:left w:val="nil"/>
            </w:tcBorders>
          </w:tcPr>
          <w:p w14:paraId="1D3CE852" w14:textId="77777777" w:rsidR="000C15A4" w:rsidRDefault="000C15A4">
            <w:pPr>
              <w:pBdr>
                <w:top w:val="nil"/>
                <w:left w:val="nil"/>
                <w:bottom w:val="nil"/>
                <w:right w:val="nil"/>
                <w:between w:val="nil"/>
              </w:pBdr>
              <w:tabs>
                <w:tab w:val="center" w:pos="4513"/>
                <w:tab w:val="right" w:pos="9026"/>
              </w:tabs>
              <w:rPr>
                <w:rFonts w:ascii="Arial" w:eastAsia="Arial" w:hAnsi="Arial" w:cs="Arial"/>
                <w:color w:val="000000"/>
              </w:rPr>
            </w:pPr>
          </w:p>
        </w:tc>
      </w:tr>
      <w:tr w:rsidR="000C15A4" w14:paraId="74B562A6" w14:textId="77777777" w:rsidTr="00576788">
        <w:trPr>
          <w:trHeight w:val="416"/>
        </w:trPr>
        <w:tc>
          <w:tcPr>
            <w:tcW w:w="3235" w:type="dxa"/>
            <w:tcBorders>
              <w:top w:val="nil"/>
              <w:left w:val="nil"/>
              <w:bottom w:val="nil"/>
              <w:right w:val="nil"/>
            </w:tcBorders>
          </w:tcPr>
          <w:p w14:paraId="31AFBB61"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Time</w:t>
            </w:r>
          </w:p>
          <w:p w14:paraId="3DB43DEC" w14:textId="77AAE74D" w:rsidR="000C15A4" w:rsidRDefault="00BF0219">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5:00 PM</w:t>
            </w:r>
          </w:p>
        </w:tc>
        <w:tc>
          <w:tcPr>
            <w:tcW w:w="2345" w:type="dxa"/>
            <w:tcBorders>
              <w:top w:val="nil"/>
              <w:left w:val="nil"/>
              <w:bottom w:val="nil"/>
              <w:right w:val="nil"/>
            </w:tcBorders>
          </w:tcPr>
          <w:p w14:paraId="46B85DBA"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Prepared by</w:t>
            </w:r>
          </w:p>
          <w:p w14:paraId="29F07DFE" w14:textId="77777777" w:rsidR="000C15A4" w:rsidRDefault="00000000">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Ethan McKown, Honua Consulting</w:t>
            </w:r>
          </w:p>
        </w:tc>
        <w:tc>
          <w:tcPr>
            <w:tcW w:w="4382" w:type="dxa"/>
            <w:vMerge/>
            <w:tcBorders>
              <w:top w:val="nil"/>
              <w:left w:val="nil"/>
              <w:bottom w:val="nil"/>
              <w:right w:val="nil"/>
            </w:tcBorders>
          </w:tcPr>
          <w:p w14:paraId="0A1E2F73" w14:textId="77777777" w:rsidR="000C15A4" w:rsidRDefault="000C15A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922" w:type="dxa"/>
            <w:vMerge/>
            <w:tcBorders>
              <w:top w:val="nil"/>
              <w:left w:val="nil"/>
            </w:tcBorders>
          </w:tcPr>
          <w:p w14:paraId="430F0EC4" w14:textId="77777777" w:rsidR="000C15A4" w:rsidRDefault="000C15A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900" w:type="dxa"/>
            <w:vMerge/>
          </w:tcPr>
          <w:p w14:paraId="33B653B0" w14:textId="77777777" w:rsidR="000C15A4" w:rsidRDefault="000C15A4">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0C15A4" w14:paraId="4080FD95" w14:textId="77777777" w:rsidTr="00576788">
        <w:tc>
          <w:tcPr>
            <w:tcW w:w="3235" w:type="dxa"/>
            <w:tcBorders>
              <w:top w:val="nil"/>
              <w:left w:val="nil"/>
              <w:bottom w:val="nil"/>
              <w:right w:val="nil"/>
            </w:tcBorders>
          </w:tcPr>
          <w:p w14:paraId="6D9660BB" w14:textId="77777777" w:rsidR="000C15A4" w:rsidRDefault="00000000">
            <w:pPr>
              <w:pBdr>
                <w:top w:val="nil"/>
                <w:left w:val="nil"/>
                <w:bottom w:val="nil"/>
                <w:right w:val="nil"/>
                <w:between w:val="nil"/>
              </w:pBdr>
              <w:tabs>
                <w:tab w:val="center" w:pos="4513"/>
                <w:tab w:val="right" w:pos="9026"/>
              </w:tabs>
              <w:rPr>
                <w:rFonts w:ascii="Arial" w:eastAsia="Arial" w:hAnsi="Arial" w:cs="Arial"/>
                <w:b/>
                <w:color w:val="000000"/>
                <w:sz w:val="20"/>
                <w:szCs w:val="20"/>
              </w:rPr>
            </w:pPr>
            <w:r>
              <w:rPr>
                <w:rFonts w:ascii="Arial" w:eastAsia="Arial" w:hAnsi="Arial" w:cs="Arial"/>
                <w:b/>
                <w:color w:val="000000"/>
                <w:sz w:val="20"/>
                <w:szCs w:val="20"/>
              </w:rPr>
              <w:t>Meeting Location</w:t>
            </w:r>
          </w:p>
          <w:p w14:paraId="3D09CB76" w14:textId="77777777" w:rsidR="000C15A4" w:rsidRDefault="00000000">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Via Zoom / Teleconference</w:t>
            </w:r>
          </w:p>
          <w:p w14:paraId="3BCF4C81" w14:textId="77777777" w:rsidR="000C15A4" w:rsidRDefault="00000000">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 xml:space="preserve"> </w:t>
            </w:r>
          </w:p>
        </w:tc>
        <w:tc>
          <w:tcPr>
            <w:tcW w:w="2345" w:type="dxa"/>
            <w:tcBorders>
              <w:top w:val="nil"/>
              <w:left w:val="nil"/>
              <w:bottom w:val="nil"/>
              <w:right w:val="nil"/>
            </w:tcBorders>
          </w:tcPr>
          <w:p w14:paraId="1AB6B427" w14:textId="77777777" w:rsidR="000C15A4" w:rsidRDefault="000C15A4">
            <w:pPr>
              <w:pBdr>
                <w:top w:val="nil"/>
                <w:left w:val="nil"/>
                <w:bottom w:val="nil"/>
                <w:right w:val="nil"/>
                <w:between w:val="nil"/>
              </w:pBdr>
              <w:tabs>
                <w:tab w:val="center" w:pos="4513"/>
                <w:tab w:val="right" w:pos="9026"/>
              </w:tabs>
              <w:rPr>
                <w:rFonts w:ascii="Arial" w:eastAsia="Arial" w:hAnsi="Arial" w:cs="Arial"/>
                <w:b/>
                <w:color w:val="000000"/>
              </w:rPr>
            </w:pPr>
          </w:p>
        </w:tc>
        <w:tc>
          <w:tcPr>
            <w:tcW w:w="4382" w:type="dxa"/>
            <w:vMerge/>
            <w:tcBorders>
              <w:top w:val="nil"/>
              <w:left w:val="nil"/>
              <w:bottom w:val="nil"/>
              <w:right w:val="nil"/>
            </w:tcBorders>
          </w:tcPr>
          <w:p w14:paraId="6E29F3FD" w14:textId="77777777" w:rsidR="000C15A4" w:rsidRDefault="000C15A4">
            <w:pPr>
              <w:widowControl w:val="0"/>
              <w:pBdr>
                <w:top w:val="nil"/>
                <w:left w:val="nil"/>
                <w:bottom w:val="nil"/>
                <w:right w:val="nil"/>
                <w:between w:val="nil"/>
              </w:pBdr>
              <w:spacing w:line="276" w:lineRule="auto"/>
              <w:rPr>
                <w:rFonts w:ascii="Arial" w:eastAsia="Arial" w:hAnsi="Arial" w:cs="Arial"/>
                <w:b/>
                <w:color w:val="000000"/>
              </w:rPr>
            </w:pPr>
          </w:p>
        </w:tc>
        <w:tc>
          <w:tcPr>
            <w:tcW w:w="1922" w:type="dxa"/>
            <w:vMerge/>
            <w:tcBorders>
              <w:left w:val="nil"/>
            </w:tcBorders>
          </w:tcPr>
          <w:p w14:paraId="5A82171C" w14:textId="77777777" w:rsidR="000C15A4" w:rsidRDefault="000C15A4">
            <w:pPr>
              <w:widowControl w:val="0"/>
              <w:pBdr>
                <w:top w:val="nil"/>
                <w:left w:val="nil"/>
                <w:bottom w:val="nil"/>
                <w:right w:val="nil"/>
                <w:between w:val="nil"/>
              </w:pBdr>
              <w:spacing w:line="276" w:lineRule="auto"/>
              <w:rPr>
                <w:rFonts w:ascii="Arial" w:eastAsia="Arial" w:hAnsi="Arial" w:cs="Arial"/>
                <w:b/>
                <w:color w:val="000000"/>
              </w:rPr>
            </w:pPr>
          </w:p>
        </w:tc>
        <w:tc>
          <w:tcPr>
            <w:tcW w:w="1900" w:type="dxa"/>
            <w:vMerge/>
          </w:tcPr>
          <w:p w14:paraId="4BBD8415" w14:textId="77777777" w:rsidR="000C15A4" w:rsidRDefault="000C15A4">
            <w:pPr>
              <w:widowControl w:val="0"/>
              <w:pBdr>
                <w:top w:val="nil"/>
                <w:left w:val="nil"/>
                <w:bottom w:val="nil"/>
                <w:right w:val="nil"/>
                <w:between w:val="nil"/>
              </w:pBdr>
              <w:spacing w:line="276" w:lineRule="auto"/>
              <w:rPr>
                <w:rFonts w:ascii="Arial" w:eastAsia="Arial" w:hAnsi="Arial" w:cs="Arial"/>
                <w:b/>
                <w:color w:val="000000"/>
              </w:rPr>
            </w:pPr>
          </w:p>
        </w:tc>
      </w:tr>
    </w:tbl>
    <w:p w14:paraId="2F8D22CF" w14:textId="77777777" w:rsidR="000C15A4" w:rsidRDefault="000C15A4">
      <w:pPr>
        <w:widowControl w:val="0"/>
        <w:pBdr>
          <w:top w:val="nil"/>
          <w:left w:val="nil"/>
          <w:bottom w:val="nil"/>
          <w:right w:val="nil"/>
          <w:between w:val="nil"/>
        </w:pBdr>
        <w:spacing w:line="276" w:lineRule="auto"/>
        <w:rPr>
          <w:rFonts w:ascii="Arial" w:eastAsia="Arial" w:hAnsi="Arial" w:cs="Arial"/>
          <w:b/>
          <w:color w:val="000000"/>
          <w:sz w:val="16"/>
          <w:szCs w:val="16"/>
        </w:rPr>
      </w:pPr>
    </w:p>
    <w:tbl>
      <w:tblPr>
        <w:tblStyle w:val="a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6"/>
        <w:gridCol w:w="5597"/>
        <w:gridCol w:w="2427"/>
      </w:tblGrid>
      <w:tr w:rsidR="000C15A4" w14:paraId="6906C377" w14:textId="77777777" w:rsidTr="000C15A4">
        <w:trPr>
          <w:cnfStyle w:val="100000000000" w:firstRow="1" w:lastRow="0" w:firstColumn="0" w:lastColumn="0" w:oddVBand="0" w:evenVBand="0" w:oddHBand="0" w:evenHBand="0" w:firstRowFirstColumn="0" w:firstRowLastColumn="0" w:lastRowFirstColumn="0" w:lastRowLastColumn="0"/>
          <w:trHeight w:val="352"/>
          <w:tblHeader/>
        </w:trPr>
        <w:tc>
          <w:tcPr>
            <w:tcW w:w="1966" w:type="dxa"/>
          </w:tcPr>
          <w:p w14:paraId="547D2555" w14:textId="77777777" w:rsidR="000C15A4" w:rsidRDefault="00000000">
            <w:pPr>
              <w:rPr>
                <w:rFonts w:ascii="Arial" w:eastAsia="Arial" w:hAnsi="Arial" w:cs="Arial"/>
                <w:sz w:val="22"/>
                <w:szCs w:val="22"/>
              </w:rPr>
            </w:pPr>
            <w:r>
              <w:rPr>
                <w:rFonts w:ascii="Arial" w:eastAsia="Arial" w:hAnsi="Arial" w:cs="Arial"/>
                <w:sz w:val="22"/>
                <w:szCs w:val="22"/>
              </w:rPr>
              <w:t>Responsibility:</w:t>
            </w:r>
          </w:p>
        </w:tc>
        <w:tc>
          <w:tcPr>
            <w:tcW w:w="5597" w:type="dxa"/>
          </w:tcPr>
          <w:p w14:paraId="600E0851" w14:textId="77777777" w:rsidR="000C15A4" w:rsidRDefault="00000000">
            <w:pPr>
              <w:rPr>
                <w:rFonts w:ascii="Arial" w:eastAsia="Arial" w:hAnsi="Arial" w:cs="Arial"/>
                <w:sz w:val="22"/>
                <w:szCs w:val="22"/>
              </w:rPr>
            </w:pPr>
            <w:r>
              <w:rPr>
                <w:rFonts w:ascii="Arial" w:eastAsia="Arial" w:hAnsi="Arial" w:cs="Arial"/>
                <w:sz w:val="22"/>
                <w:szCs w:val="22"/>
              </w:rPr>
              <w:t>Action Items:</w:t>
            </w:r>
          </w:p>
        </w:tc>
        <w:tc>
          <w:tcPr>
            <w:tcW w:w="2427" w:type="dxa"/>
          </w:tcPr>
          <w:p w14:paraId="1561EE7C" w14:textId="77777777" w:rsidR="000C15A4" w:rsidRDefault="00000000">
            <w:pPr>
              <w:rPr>
                <w:rFonts w:ascii="Arial" w:eastAsia="Arial" w:hAnsi="Arial" w:cs="Arial"/>
                <w:sz w:val="22"/>
                <w:szCs w:val="22"/>
                <w:highlight w:val="yellow"/>
              </w:rPr>
            </w:pPr>
            <w:r>
              <w:rPr>
                <w:rFonts w:ascii="Arial" w:eastAsia="Arial" w:hAnsi="Arial" w:cs="Arial"/>
                <w:sz w:val="22"/>
                <w:szCs w:val="22"/>
              </w:rPr>
              <w:t>Deadline:</w:t>
            </w:r>
          </w:p>
        </w:tc>
      </w:tr>
      <w:tr w:rsidR="000C15A4" w14:paraId="6EB54A99" w14:textId="77777777" w:rsidTr="000C15A4">
        <w:trPr>
          <w:trHeight w:val="248"/>
        </w:trPr>
        <w:tc>
          <w:tcPr>
            <w:tcW w:w="1966" w:type="dxa"/>
          </w:tcPr>
          <w:p w14:paraId="4385A3D1" w14:textId="748F8DF2" w:rsidR="000C15A4" w:rsidRDefault="00EA4DC2">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All CPs</w:t>
            </w:r>
          </w:p>
        </w:tc>
        <w:tc>
          <w:tcPr>
            <w:tcW w:w="5597" w:type="dxa"/>
          </w:tcPr>
          <w:p w14:paraId="78EA5EDE" w14:textId="0514DCCE" w:rsidR="000C15A4" w:rsidRDefault="00EA4DC2">
            <w:pPr>
              <w:pBdr>
                <w:top w:val="nil"/>
                <w:left w:val="nil"/>
                <w:bottom w:val="nil"/>
                <w:right w:val="nil"/>
                <w:between w:val="nil"/>
              </w:pBdr>
              <w:spacing w:after="120"/>
              <w:ind w:right="336"/>
              <w:rPr>
                <w:rFonts w:ascii="Arial" w:eastAsia="Arial" w:hAnsi="Arial" w:cs="Arial"/>
                <w:color w:val="000000"/>
                <w:sz w:val="21"/>
                <w:szCs w:val="21"/>
              </w:rPr>
            </w:pPr>
            <w:r>
              <w:rPr>
                <w:rFonts w:ascii="Arial" w:eastAsia="Arial" w:hAnsi="Arial" w:cs="Arial"/>
                <w:color w:val="000000"/>
                <w:sz w:val="21"/>
                <w:szCs w:val="21"/>
              </w:rPr>
              <w:t>Review documentation on sharefile; share thoughts via email</w:t>
            </w:r>
          </w:p>
        </w:tc>
        <w:tc>
          <w:tcPr>
            <w:tcW w:w="2427" w:type="dxa"/>
          </w:tcPr>
          <w:p w14:paraId="52465199" w14:textId="77584562" w:rsidR="000C15A4" w:rsidRDefault="00EA4DC2">
            <w:pPr>
              <w:pBdr>
                <w:top w:val="nil"/>
                <w:left w:val="nil"/>
                <w:bottom w:val="nil"/>
                <w:right w:val="nil"/>
                <w:between w:val="nil"/>
              </w:pBdr>
              <w:spacing w:after="120"/>
              <w:rPr>
                <w:rFonts w:ascii="Arial" w:eastAsia="Arial" w:hAnsi="Arial" w:cs="Arial"/>
                <w:color w:val="000000"/>
                <w:sz w:val="21"/>
                <w:szCs w:val="21"/>
              </w:rPr>
            </w:pPr>
            <w:r>
              <w:rPr>
                <w:rFonts w:ascii="Arial" w:eastAsia="Arial" w:hAnsi="Arial" w:cs="Arial"/>
                <w:color w:val="000000"/>
                <w:sz w:val="21"/>
                <w:szCs w:val="21"/>
              </w:rPr>
              <w:t>End of year</w:t>
            </w:r>
          </w:p>
        </w:tc>
      </w:tr>
      <w:tr w:rsidR="000C15A4" w14:paraId="546167DF" w14:textId="77777777" w:rsidTr="000C15A4">
        <w:trPr>
          <w:trHeight w:val="248"/>
        </w:trPr>
        <w:tc>
          <w:tcPr>
            <w:tcW w:w="1966" w:type="dxa"/>
          </w:tcPr>
          <w:p w14:paraId="3BFBBEA0" w14:textId="4B2377E9" w:rsidR="000C15A4" w:rsidRDefault="00EA4DC2">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Hōnua Consulting</w:t>
            </w:r>
          </w:p>
        </w:tc>
        <w:tc>
          <w:tcPr>
            <w:tcW w:w="5597" w:type="dxa"/>
          </w:tcPr>
          <w:p w14:paraId="43CCE175" w14:textId="33E6892C" w:rsidR="000C15A4" w:rsidRDefault="00EA4DC2">
            <w:pPr>
              <w:pBdr>
                <w:top w:val="nil"/>
                <w:left w:val="nil"/>
                <w:bottom w:val="nil"/>
                <w:right w:val="nil"/>
                <w:between w:val="nil"/>
              </w:pBdr>
              <w:spacing w:after="120"/>
              <w:ind w:right="336"/>
              <w:rPr>
                <w:rFonts w:ascii="Arial" w:eastAsia="Arial" w:hAnsi="Arial" w:cs="Arial"/>
                <w:color w:val="000000"/>
                <w:sz w:val="21"/>
                <w:szCs w:val="21"/>
              </w:rPr>
            </w:pPr>
            <w:r>
              <w:rPr>
                <w:rFonts w:ascii="Arial" w:eastAsia="Arial" w:hAnsi="Arial" w:cs="Arial"/>
                <w:color w:val="000000"/>
                <w:sz w:val="21"/>
                <w:szCs w:val="21"/>
              </w:rPr>
              <w:t>Open consultation period for synthesized documentation by Kep</w:t>
            </w:r>
            <w:r w:rsidR="000C7F8B">
              <w:rPr>
                <w:rFonts w:ascii="Arial" w:eastAsia="Arial" w:hAnsi="Arial" w:cs="Arial"/>
                <w:color w:val="000000"/>
                <w:sz w:val="21"/>
                <w:szCs w:val="21"/>
              </w:rPr>
              <w:t>ā</w:t>
            </w:r>
            <w:proofErr w:type="gramStart"/>
            <w:r>
              <w:rPr>
                <w:rFonts w:ascii="Arial" w:eastAsia="Arial" w:hAnsi="Arial" w:cs="Arial"/>
                <w:color w:val="000000"/>
                <w:sz w:val="21"/>
                <w:szCs w:val="21"/>
              </w:rPr>
              <w:t xml:space="preserve">.  </w:t>
            </w:r>
            <w:proofErr w:type="gramEnd"/>
          </w:p>
        </w:tc>
        <w:tc>
          <w:tcPr>
            <w:tcW w:w="2427" w:type="dxa"/>
          </w:tcPr>
          <w:p w14:paraId="25F21D79" w14:textId="23A5F9C1" w:rsidR="000C15A4" w:rsidRDefault="00EA4DC2">
            <w:pPr>
              <w:pBdr>
                <w:top w:val="nil"/>
                <w:left w:val="nil"/>
                <w:bottom w:val="nil"/>
                <w:right w:val="nil"/>
                <w:between w:val="nil"/>
              </w:pBdr>
              <w:spacing w:after="120"/>
              <w:rPr>
                <w:rFonts w:ascii="Arial" w:eastAsia="Arial" w:hAnsi="Arial" w:cs="Arial"/>
                <w:color w:val="000000"/>
                <w:sz w:val="21"/>
                <w:szCs w:val="21"/>
              </w:rPr>
            </w:pPr>
            <w:r>
              <w:rPr>
                <w:rFonts w:ascii="Arial" w:eastAsia="Arial" w:hAnsi="Arial" w:cs="Arial"/>
                <w:color w:val="000000"/>
                <w:sz w:val="21"/>
                <w:szCs w:val="21"/>
              </w:rPr>
              <w:t>Through end of year</w:t>
            </w:r>
          </w:p>
        </w:tc>
      </w:tr>
      <w:tr w:rsidR="000C15A4" w14:paraId="615B10D0" w14:textId="77777777" w:rsidTr="000C15A4">
        <w:trPr>
          <w:trHeight w:val="248"/>
        </w:trPr>
        <w:tc>
          <w:tcPr>
            <w:tcW w:w="1966" w:type="dxa"/>
          </w:tcPr>
          <w:p w14:paraId="37DAC9B4" w14:textId="4ABD080C" w:rsidR="000C15A4" w:rsidRDefault="009333AB">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HDOT</w:t>
            </w:r>
          </w:p>
        </w:tc>
        <w:tc>
          <w:tcPr>
            <w:tcW w:w="5597" w:type="dxa"/>
          </w:tcPr>
          <w:p w14:paraId="5F78C340" w14:textId="6A7AA53B" w:rsidR="000C15A4" w:rsidRDefault="009333AB">
            <w:pPr>
              <w:pBdr>
                <w:top w:val="nil"/>
                <w:left w:val="nil"/>
                <w:bottom w:val="nil"/>
                <w:right w:val="nil"/>
                <w:between w:val="nil"/>
              </w:pBdr>
              <w:spacing w:after="120"/>
              <w:ind w:right="336"/>
              <w:rPr>
                <w:rFonts w:ascii="Arial" w:eastAsia="Arial" w:hAnsi="Arial" w:cs="Arial"/>
                <w:color w:val="000000"/>
                <w:sz w:val="21"/>
                <w:szCs w:val="21"/>
              </w:rPr>
            </w:pPr>
            <w:r>
              <w:rPr>
                <w:rFonts w:ascii="Arial" w:eastAsia="Arial" w:hAnsi="Arial" w:cs="Arial"/>
                <w:color w:val="000000"/>
                <w:sz w:val="21"/>
                <w:szCs w:val="21"/>
              </w:rPr>
              <w:t>Determine budget for signage and share with group</w:t>
            </w:r>
          </w:p>
        </w:tc>
        <w:tc>
          <w:tcPr>
            <w:tcW w:w="2427" w:type="dxa"/>
          </w:tcPr>
          <w:p w14:paraId="36E74551" w14:textId="72C1994E" w:rsidR="000C15A4" w:rsidRDefault="009333AB">
            <w:pPr>
              <w:pBdr>
                <w:top w:val="nil"/>
                <w:left w:val="nil"/>
                <w:bottom w:val="nil"/>
                <w:right w:val="nil"/>
                <w:between w:val="nil"/>
              </w:pBdr>
              <w:spacing w:after="120"/>
              <w:rPr>
                <w:rFonts w:ascii="Arial" w:eastAsia="Arial" w:hAnsi="Arial" w:cs="Arial"/>
                <w:color w:val="000000"/>
                <w:sz w:val="21"/>
                <w:szCs w:val="21"/>
              </w:rPr>
            </w:pPr>
            <w:r>
              <w:rPr>
                <w:rFonts w:ascii="Arial" w:eastAsia="Arial" w:hAnsi="Arial" w:cs="Arial"/>
                <w:color w:val="000000"/>
                <w:sz w:val="21"/>
                <w:szCs w:val="21"/>
              </w:rPr>
              <w:t>End of year</w:t>
            </w:r>
          </w:p>
        </w:tc>
      </w:tr>
    </w:tbl>
    <w:p w14:paraId="24A42AF7" w14:textId="59BE7C7A" w:rsidR="00B8727B" w:rsidRPr="0012744B" w:rsidRDefault="00B8727B" w:rsidP="00DB6D01">
      <w:pPr>
        <w:pStyle w:val="ListParagraph"/>
        <w:numPr>
          <w:ilvl w:val="0"/>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
          <w:color w:val="000000"/>
          <w:sz w:val="22"/>
          <w:szCs w:val="22"/>
        </w:rPr>
        <w:t>CP Meeting PowerPoint</w:t>
      </w:r>
    </w:p>
    <w:p w14:paraId="7BBA31AD" w14:textId="1E50B013" w:rsidR="00B8727B" w:rsidRPr="0012744B" w:rsidRDefault="00B8727B"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t xml:space="preserve">Trisha Watson (Honua Consulting): Presented slides on project timeline and project status. Ms. Watson asked if the buffer zones included the </w:t>
      </w:r>
      <w:proofErr w:type="gramStart"/>
      <w:r w:rsidRPr="0012744B">
        <w:rPr>
          <w:rFonts w:ascii="Arial" w:eastAsia="Arial" w:hAnsi="Arial" w:cs="Arial"/>
          <w:bCs/>
          <w:color w:val="000000"/>
          <w:sz w:val="22"/>
          <w:szCs w:val="22"/>
        </w:rPr>
        <w:t>30</w:t>
      </w:r>
      <w:proofErr w:type="gramEnd"/>
      <w:r w:rsidRPr="0012744B">
        <w:rPr>
          <w:rFonts w:ascii="Arial" w:eastAsia="Arial" w:hAnsi="Arial" w:cs="Arial"/>
          <w:bCs/>
          <w:color w:val="000000"/>
          <w:sz w:val="22"/>
          <w:szCs w:val="22"/>
        </w:rPr>
        <w:t xml:space="preserve"> feet on each side of the trail. Their understanding was that the area they looked at was 10 feet of trail with 30 feet on each side. </w:t>
      </w:r>
    </w:p>
    <w:p w14:paraId="187F800D" w14:textId="25A2612C" w:rsidR="00B8727B" w:rsidRPr="0012744B" w:rsidRDefault="00B8727B"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t xml:space="preserve">Paka Harp (Makani Hou): Yes, that is how I understand it. </w:t>
      </w:r>
    </w:p>
    <w:p w14:paraId="1AFF90FC" w14:textId="14CCDA50" w:rsidR="00EA4DC2" w:rsidRPr="0012744B" w:rsidRDefault="001E77B6"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EA4DC2" w:rsidRPr="0012744B">
        <w:rPr>
          <w:rFonts w:ascii="Arial" w:eastAsia="Arial" w:hAnsi="Arial" w:cs="Arial"/>
          <w:bCs/>
          <w:color w:val="000000"/>
          <w:sz w:val="22"/>
          <w:szCs w:val="22"/>
        </w:rPr>
        <w:t>. Watson: Kumu Pono has put together ~200 page word document that synthesizes available documentation. This will be the basis for the interpretive work and signage. Asked CPs to take a closer look at the documentation in the sharefile for review preferably by end-of-year.</w:t>
      </w:r>
    </w:p>
    <w:p w14:paraId="65F2C1BC" w14:textId="27C05584" w:rsidR="00EA4DC2" w:rsidRPr="00851656" w:rsidRDefault="001E77B6"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sidRPr="00851656">
        <w:rPr>
          <w:rFonts w:ascii="Arial" w:eastAsia="Arial" w:hAnsi="Arial" w:cs="Arial"/>
          <w:bCs/>
          <w:color w:val="000000"/>
          <w:sz w:val="22"/>
          <w:szCs w:val="22"/>
          <w:lang w:val="haw-US"/>
        </w:rPr>
        <w:t>Dr</w:t>
      </w:r>
      <w:r w:rsidR="00EA4DC2" w:rsidRPr="00851656">
        <w:rPr>
          <w:rFonts w:ascii="Arial" w:eastAsia="Arial" w:hAnsi="Arial" w:cs="Arial"/>
          <w:bCs/>
          <w:color w:val="000000"/>
          <w:sz w:val="22"/>
          <w:szCs w:val="22"/>
        </w:rPr>
        <w:t xml:space="preserve">. Lebo (SHPD): It would be good to feel the documentation is adequate before the preservation plan is turned it, so we </w:t>
      </w:r>
      <w:proofErr w:type="gramStart"/>
      <w:r w:rsidR="00EA4DC2" w:rsidRPr="00851656">
        <w:rPr>
          <w:rFonts w:ascii="Arial" w:eastAsia="Arial" w:hAnsi="Arial" w:cs="Arial"/>
          <w:bCs/>
          <w:color w:val="000000"/>
          <w:sz w:val="22"/>
          <w:szCs w:val="22"/>
        </w:rPr>
        <w:t>don’t</w:t>
      </w:r>
      <w:proofErr w:type="gramEnd"/>
      <w:r w:rsidR="00EA4DC2" w:rsidRPr="00851656">
        <w:rPr>
          <w:rFonts w:ascii="Arial" w:eastAsia="Arial" w:hAnsi="Arial" w:cs="Arial"/>
          <w:bCs/>
          <w:color w:val="000000"/>
          <w:sz w:val="22"/>
          <w:szCs w:val="22"/>
        </w:rPr>
        <w:t xml:space="preserve"> hold up the preservation plan asking for more documentation. </w:t>
      </w:r>
    </w:p>
    <w:p w14:paraId="4D8FFCFC" w14:textId="2923974A" w:rsidR="00EA4DC2" w:rsidRPr="0012744B" w:rsidRDefault="00EA4DC2"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lastRenderedPageBreak/>
        <w:t xml:space="preserve">Ms. Watson: We can do a consultation period through January 31 with the CPs. It can be packaged and sent out as a standalone document with the link. </w:t>
      </w:r>
      <w:r w:rsidR="000C7F8B" w:rsidRPr="0012744B">
        <w:rPr>
          <w:rFonts w:ascii="Arial" w:eastAsia="Arial" w:hAnsi="Arial" w:cs="Arial"/>
          <w:bCs/>
          <w:color w:val="000000"/>
          <w:sz w:val="22"/>
          <w:szCs w:val="22"/>
        </w:rPr>
        <w:t xml:space="preserve">The package will include a list of references. </w:t>
      </w:r>
    </w:p>
    <w:p w14:paraId="556FC474" w14:textId="4946BE8A" w:rsidR="000C7F8B" w:rsidRPr="0012744B" w:rsidRDefault="000C7F8B"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t>Mr. Harp: The restoration plan is a component of the preservation plan.</w:t>
      </w:r>
    </w:p>
    <w:p w14:paraId="3A089B03" w14:textId="26D54E66" w:rsidR="000C7F8B" w:rsidRPr="0012744B" w:rsidRDefault="001E77B6"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0C7F8B" w:rsidRPr="0012744B">
        <w:rPr>
          <w:rFonts w:ascii="Arial" w:eastAsia="Arial" w:hAnsi="Arial" w:cs="Arial"/>
          <w:bCs/>
          <w:color w:val="000000"/>
          <w:sz w:val="22"/>
          <w:szCs w:val="22"/>
        </w:rPr>
        <w:t xml:space="preserve">. Lebo: At this point we are discussing what will go into the preservation plan, which includes the restoration plan. Under 6E, the identification of the title under the rules </w:t>
      </w:r>
      <w:proofErr w:type="gramStart"/>
      <w:r w:rsidR="000C7F8B" w:rsidRPr="0012744B">
        <w:rPr>
          <w:rFonts w:ascii="Arial" w:eastAsia="Arial" w:hAnsi="Arial" w:cs="Arial"/>
          <w:bCs/>
          <w:color w:val="000000"/>
          <w:sz w:val="22"/>
          <w:szCs w:val="22"/>
        </w:rPr>
        <w:t>is called</w:t>
      </w:r>
      <w:proofErr w:type="gramEnd"/>
      <w:r w:rsidR="000C7F8B" w:rsidRPr="0012744B">
        <w:rPr>
          <w:rFonts w:ascii="Arial" w:eastAsia="Arial" w:hAnsi="Arial" w:cs="Arial"/>
          <w:bCs/>
          <w:color w:val="000000"/>
          <w:sz w:val="22"/>
          <w:szCs w:val="22"/>
        </w:rPr>
        <w:t xml:space="preserve"> the Preservation Plan, which includes rehabilitation, maintenance, access, etc. It all falls under §13-277. </w:t>
      </w:r>
    </w:p>
    <w:p w14:paraId="701C2092" w14:textId="2D2A4AC8" w:rsidR="000C7F8B" w:rsidRPr="0012744B" w:rsidRDefault="001E77B6"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0C7F8B" w:rsidRPr="0012744B">
        <w:rPr>
          <w:rFonts w:ascii="Arial" w:eastAsia="Arial" w:hAnsi="Arial" w:cs="Arial"/>
          <w:bCs/>
          <w:color w:val="000000"/>
          <w:sz w:val="22"/>
          <w:szCs w:val="22"/>
        </w:rPr>
        <w:t>. Watson: What parts of the site are you looking to repair, reconstruct, or restore? Are there elements of the site where you want to do actual restoration and rehabilitation of features?</w:t>
      </w:r>
    </w:p>
    <w:p w14:paraId="33D13867" w14:textId="4F47B121" w:rsidR="000C15A4" w:rsidRPr="0012744B" w:rsidRDefault="000C7F8B"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t>Rick Gmirkin (NPS): I believe the conversation involved the section that was cleared (</w:t>
      </w:r>
      <w:r w:rsidR="00994273" w:rsidRPr="0012744B">
        <w:rPr>
          <w:rFonts w:ascii="Arial" w:eastAsia="Arial" w:hAnsi="Arial" w:cs="Arial"/>
          <w:bCs/>
          <w:color w:val="000000"/>
          <w:sz w:val="22"/>
          <w:szCs w:val="22"/>
        </w:rPr>
        <w:t>2</w:t>
      </w:r>
      <w:r w:rsidR="00994273">
        <w:rPr>
          <w:rFonts w:ascii="Arial" w:eastAsia="Arial" w:hAnsi="Arial" w:cs="Arial"/>
          <w:bCs/>
          <w:color w:val="000000"/>
          <w:sz w:val="22"/>
          <w:szCs w:val="22"/>
        </w:rPr>
        <w:t>,</w:t>
      </w:r>
      <w:r w:rsidR="00994273" w:rsidRPr="0012744B">
        <w:rPr>
          <w:rFonts w:ascii="Arial" w:eastAsia="Arial" w:hAnsi="Arial" w:cs="Arial"/>
          <w:bCs/>
          <w:color w:val="000000"/>
          <w:sz w:val="22"/>
          <w:szCs w:val="22"/>
        </w:rPr>
        <w:t>500-foot</w:t>
      </w:r>
      <w:r w:rsidRPr="0012744B">
        <w:rPr>
          <w:rFonts w:ascii="Arial" w:eastAsia="Arial" w:hAnsi="Arial" w:cs="Arial"/>
          <w:bCs/>
          <w:color w:val="000000"/>
          <w:sz w:val="22"/>
          <w:szCs w:val="22"/>
        </w:rPr>
        <w:t xml:space="preserve"> section). </w:t>
      </w:r>
      <w:r w:rsidR="0012744B" w:rsidRPr="0012744B">
        <w:rPr>
          <w:rFonts w:ascii="Arial" w:eastAsia="Arial" w:hAnsi="Arial" w:cs="Arial"/>
          <w:bCs/>
          <w:color w:val="000000"/>
          <w:sz w:val="22"/>
          <w:szCs w:val="22"/>
        </w:rPr>
        <w:t xml:space="preserve">Fred’s desire was to clear the trail and repair it so people could use it (specifically the </w:t>
      </w:r>
      <w:r w:rsidR="00994273" w:rsidRPr="0012744B">
        <w:rPr>
          <w:rFonts w:ascii="Arial" w:eastAsia="Arial" w:hAnsi="Arial" w:cs="Arial"/>
          <w:bCs/>
          <w:color w:val="000000"/>
          <w:sz w:val="22"/>
          <w:szCs w:val="22"/>
        </w:rPr>
        <w:t>2,500-foot</w:t>
      </w:r>
      <w:r w:rsidR="0012744B" w:rsidRPr="0012744B">
        <w:rPr>
          <w:rFonts w:ascii="Arial" w:eastAsia="Arial" w:hAnsi="Arial" w:cs="Arial"/>
          <w:bCs/>
          <w:color w:val="000000"/>
          <w:sz w:val="22"/>
          <w:szCs w:val="22"/>
        </w:rPr>
        <w:t xml:space="preserve"> section). </w:t>
      </w:r>
    </w:p>
    <w:p w14:paraId="033779FB" w14:textId="6EF293CE" w:rsidR="0012744B" w:rsidRPr="00F43EE5" w:rsidRDefault="0012744B" w:rsidP="00F43EE5">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sidRPr="0012744B">
        <w:rPr>
          <w:rFonts w:ascii="Arial" w:eastAsia="Arial" w:hAnsi="Arial" w:cs="Arial"/>
          <w:bCs/>
          <w:color w:val="000000"/>
          <w:sz w:val="22"/>
          <w:szCs w:val="22"/>
        </w:rPr>
        <w:t xml:space="preserve">Deborah Chang: Is there funding to do rehabilitation or preservation? </w:t>
      </w:r>
    </w:p>
    <w:p w14:paraId="14437AD3" w14:textId="7BCBFF09" w:rsidR="0012744B" w:rsidRPr="00DB6D01" w:rsidRDefault="0012744B" w:rsidP="00DB6D01">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We intended for the trail to </w:t>
      </w:r>
      <w:proofErr w:type="gramStart"/>
      <w:r>
        <w:rPr>
          <w:rFonts w:ascii="Arial" w:eastAsia="Arial" w:hAnsi="Arial" w:cs="Arial"/>
          <w:bCs/>
          <w:color w:val="000000"/>
          <w:sz w:val="22"/>
          <w:szCs w:val="22"/>
        </w:rPr>
        <w:t>be rehabilitated</w:t>
      </w:r>
      <w:proofErr w:type="gramEnd"/>
      <w:r>
        <w:rPr>
          <w:rFonts w:ascii="Arial" w:eastAsia="Arial" w:hAnsi="Arial" w:cs="Arial"/>
          <w:bCs/>
          <w:color w:val="000000"/>
          <w:sz w:val="22"/>
          <w:szCs w:val="22"/>
        </w:rPr>
        <w:t xml:space="preserve"> to the extent it could be utilized by people in the future. </w:t>
      </w:r>
    </w:p>
    <w:p w14:paraId="5C03E398" w14:textId="648371F8" w:rsidR="00DB6D01" w:rsidRPr="00DB6D01" w:rsidRDefault="001E77B6" w:rsidP="00DB6D01">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DB6D01">
        <w:rPr>
          <w:rFonts w:ascii="Arial" w:eastAsia="Arial" w:hAnsi="Arial" w:cs="Arial"/>
          <w:bCs/>
          <w:color w:val="000000"/>
          <w:sz w:val="22"/>
          <w:szCs w:val="22"/>
        </w:rPr>
        <w:t xml:space="preserve">. Lebo: There </w:t>
      </w:r>
      <w:proofErr w:type="gramStart"/>
      <w:r w:rsidR="00DB6D01">
        <w:rPr>
          <w:rFonts w:ascii="Arial" w:eastAsia="Arial" w:hAnsi="Arial" w:cs="Arial"/>
          <w:bCs/>
          <w:color w:val="000000"/>
          <w:sz w:val="22"/>
          <w:szCs w:val="22"/>
        </w:rPr>
        <w:t>aren’t</w:t>
      </w:r>
      <w:proofErr w:type="gramEnd"/>
      <w:r w:rsidR="00DB6D01">
        <w:rPr>
          <w:rFonts w:ascii="Arial" w:eastAsia="Arial" w:hAnsi="Arial" w:cs="Arial"/>
          <w:bCs/>
          <w:color w:val="000000"/>
          <w:sz w:val="22"/>
          <w:szCs w:val="22"/>
        </w:rPr>
        <w:t xml:space="preserve"> SOI standards for traditional rock-building trails, so we’d have to look at what we think is appropriate based on the consultation. </w:t>
      </w:r>
    </w:p>
    <w:p w14:paraId="0DE6B373" w14:textId="1EE2AF44" w:rsidR="00DB6D01" w:rsidRPr="00DB6D01" w:rsidRDefault="00DB6D01"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Mandy Johnson-Campbell: It would be helpful if we could have an overview from Tanya on the most recent condition after the clearing has taken place. </w:t>
      </w:r>
    </w:p>
    <w:p w14:paraId="796A89E8" w14:textId="77293A3E" w:rsidR="00DB6D01" w:rsidRPr="00DB6D01" w:rsidRDefault="00DB6D01"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Gmirkin: There have been </w:t>
      </w:r>
      <w:proofErr w:type="gramStart"/>
      <w:r>
        <w:rPr>
          <w:rFonts w:ascii="Arial" w:eastAsia="Arial" w:hAnsi="Arial" w:cs="Arial"/>
          <w:bCs/>
          <w:color w:val="000000"/>
          <w:sz w:val="22"/>
          <w:szCs w:val="22"/>
        </w:rPr>
        <w:t>several</w:t>
      </w:r>
      <w:proofErr w:type="gramEnd"/>
      <w:r>
        <w:rPr>
          <w:rFonts w:ascii="Arial" w:eastAsia="Arial" w:hAnsi="Arial" w:cs="Arial"/>
          <w:bCs/>
          <w:color w:val="000000"/>
          <w:sz w:val="22"/>
          <w:szCs w:val="22"/>
        </w:rPr>
        <w:t xml:space="preserve"> breaches from the previous highway widening work and where vehicles have crossed the trail. In these places, you would want to demonstrate curbing again to keep people from doing that in the future. There are also standing causeways that will deteriorate if not addressed in the near future. </w:t>
      </w:r>
    </w:p>
    <w:p w14:paraId="03AC66FF" w14:textId="57FA213E" w:rsidR="00DB6D01" w:rsidRPr="00DB6D01" w:rsidRDefault="00DB6D01" w:rsidP="00DB6D0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What is the extent of the mauka-makai trails preservation? How much of the trail would </w:t>
      </w:r>
      <w:proofErr w:type="gramStart"/>
      <w:r>
        <w:rPr>
          <w:rFonts w:ascii="Arial" w:eastAsia="Arial" w:hAnsi="Arial" w:cs="Arial"/>
          <w:bCs/>
          <w:color w:val="000000"/>
          <w:sz w:val="22"/>
          <w:szCs w:val="22"/>
        </w:rPr>
        <w:t>be preserved</w:t>
      </w:r>
      <w:proofErr w:type="gramEnd"/>
      <w:r>
        <w:rPr>
          <w:rFonts w:ascii="Arial" w:eastAsia="Arial" w:hAnsi="Arial" w:cs="Arial"/>
          <w:bCs/>
          <w:color w:val="000000"/>
          <w:sz w:val="22"/>
          <w:szCs w:val="22"/>
        </w:rPr>
        <w:t xml:space="preserve">? </w:t>
      </w:r>
    </w:p>
    <w:p w14:paraId="60052E0B" w14:textId="77777777" w:rsidR="00DB6D01" w:rsidRPr="00DB6D01" w:rsidRDefault="00DB6D01"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Ms. Watson: With what is in the contract, it would just be the 70 feet. However, this is something that could be discussed.</w:t>
      </w:r>
    </w:p>
    <w:p w14:paraId="77565998" w14:textId="0CF63E17" w:rsidR="002C7436" w:rsidRPr="002C7436" w:rsidRDefault="00DB6D01"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Gmirkin: </w:t>
      </w:r>
      <w:r w:rsidR="002C7436">
        <w:rPr>
          <w:rFonts w:ascii="Arial" w:eastAsia="Arial" w:hAnsi="Arial" w:cs="Arial"/>
          <w:bCs/>
          <w:color w:val="000000"/>
          <w:sz w:val="22"/>
          <w:szCs w:val="22"/>
        </w:rPr>
        <w:t xml:space="preserve">There are some other projects that have </w:t>
      </w:r>
      <w:r w:rsidR="0032697D">
        <w:rPr>
          <w:rFonts w:ascii="Arial" w:eastAsia="Arial" w:hAnsi="Arial" w:cs="Arial"/>
          <w:bCs/>
          <w:color w:val="000000"/>
          <w:sz w:val="22"/>
          <w:szCs w:val="22"/>
        </w:rPr>
        <w:t>been done</w:t>
      </w:r>
      <w:r w:rsidR="002C7436">
        <w:rPr>
          <w:rFonts w:ascii="Arial" w:eastAsia="Arial" w:hAnsi="Arial" w:cs="Arial"/>
          <w:bCs/>
          <w:color w:val="000000"/>
          <w:sz w:val="22"/>
          <w:szCs w:val="22"/>
        </w:rPr>
        <w:t xml:space="preserve"> in the area that could be referenced, some of which </w:t>
      </w:r>
      <w:r w:rsidR="00994273">
        <w:rPr>
          <w:rFonts w:ascii="Arial" w:eastAsia="Arial" w:hAnsi="Arial" w:cs="Arial"/>
          <w:bCs/>
          <w:color w:val="000000"/>
          <w:sz w:val="22"/>
          <w:szCs w:val="22"/>
        </w:rPr>
        <w:t>include</w:t>
      </w:r>
      <w:r w:rsidR="002C7436">
        <w:rPr>
          <w:rFonts w:ascii="Arial" w:eastAsia="Arial" w:hAnsi="Arial" w:cs="Arial"/>
          <w:bCs/>
          <w:color w:val="000000"/>
          <w:sz w:val="22"/>
          <w:szCs w:val="22"/>
        </w:rPr>
        <w:t xml:space="preserve"> the mauka-makai trails. </w:t>
      </w:r>
    </w:p>
    <w:p w14:paraId="64F2C53B" w14:textId="77777777" w:rsidR="002C7436" w:rsidRPr="002C7436" w:rsidRDefault="002C7436" w:rsidP="00DB6D0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The County is planning a regional park but I’m unsure if they have done any archaeological work. </w:t>
      </w:r>
    </w:p>
    <w:p w14:paraId="302B6220" w14:textId="777E27E6" w:rsidR="002C7436" w:rsidRPr="002C7436" w:rsidRDefault="001E77B6" w:rsidP="002C7436">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2C7436">
        <w:rPr>
          <w:rFonts w:ascii="Arial" w:eastAsia="Arial" w:hAnsi="Arial" w:cs="Arial"/>
          <w:bCs/>
          <w:color w:val="000000"/>
          <w:sz w:val="22"/>
          <w:szCs w:val="22"/>
        </w:rPr>
        <w:t>. Watson: Who does the preservation of the trail at NPS?</w:t>
      </w:r>
    </w:p>
    <w:p w14:paraId="7A235A0D" w14:textId="5328C035" w:rsidR="002C7436" w:rsidRPr="002C7436" w:rsidRDefault="002C7436" w:rsidP="002C7436">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Gmirkin: There are </w:t>
      </w:r>
      <w:proofErr w:type="gramStart"/>
      <w:r>
        <w:rPr>
          <w:rFonts w:ascii="Arial" w:eastAsia="Arial" w:hAnsi="Arial" w:cs="Arial"/>
          <w:bCs/>
          <w:color w:val="000000"/>
          <w:sz w:val="22"/>
          <w:szCs w:val="22"/>
        </w:rPr>
        <w:t>various ways</w:t>
      </w:r>
      <w:proofErr w:type="gramEnd"/>
      <w:r>
        <w:rPr>
          <w:rFonts w:ascii="Arial" w:eastAsia="Arial" w:hAnsi="Arial" w:cs="Arial"/>
          <w:bCs/>
          <w:color w:val="000000"/>
          <w:sz w:val="22"/>
          <w:szCs w:val="22"/>
        </w:rPr>
        <w:t xml:space="preserve"> to go about it. We </w:t>
      </w:r>
      <w:proofErr w:type="gramStart"/>
      <w:r>
        <w:rPr>
          <w:rFonts w:ascii="Arial" w:eastAsia="Arial" w:hAnsi="Arial" w:cs="Arial"/>
          <w:bCs/>
          <w:color w:val="000000"/>
          <w:sz w:val="22"/>
          <w:szCs w:val="22"/>
        </w:rPr>
        <w:t>work</w:t>
      </w:r>
      <w:proofErr w:type="gramEnd"/>
      <w:r>
        <w:rPr>
          <w:rFonts w:ascii="Arial" w:eastAsia="Arial" w:hAnsi="Arial" w:cs="Arial"/>
          <w:bCs/>
          <w:color w:val="000000"/>
          <w:sz w:val="22"/>
          <w:szCs w:val="22"/>
        </w:rPr>
        <w:t xml:space="preserve"> with the landowner, State, descendants, etc. Through a study we determine what should be done and what is desired to be done. That’s why having the Preservation Plan in place will facilitate future work. We have master masons on staff in addition to the </w:t>
      </w:r>
      <w:r>
        <w:rPr>
          <w:rFonts w:ascii="Arial" w:eastAsia="Arial" w:hAnsi="Arial" w:cs="Arial"/>
          <w:bCs/>
          <w:color w:val="000000"/>
          <w:sz w:val="22"/>
          <w:szCs w:val="22"/>
          <w:lang w:val="haw-US"/>
        </w:rPr>
        <w:t xml:space="preserve">Hawaiʻi </w:t>
      </w:r>
      <w:r>
        <w:rPr>
          <w:rFonts w:ascii="Arial" w:eastAsia="Arial" w:hAnsi="Arial" w:cs="Arial"/>
          <w:bCs/>
          <w:color w:val="000000"/>
          <w:sz w:val="22"/>
          <w:szCs w:val="22"/>
        </w:rPr>
        <w:t xml:space="preserve">Legacy Program. We are hoping to work with Jackson </w:t>
      </w:r>
      <w:r w:rsidR="00217D76">
        <w:rPr>
          <w:rFonts w:ascii="Arial" w:eastAsia="Arial" w:hAnsi="Arial" w:cs="Arial"/>
          <w:bCs/>
          <w:color w:val="000000"/>
          <w:sz w:val="22"/>
          <w:szCs w:val="22"/>
        </w:rPr>
        <w:t xml:space="preserve">(Na Ala Hele) </w:t>
      </w:r>
      <w:r>
        <w:rPr>
          <w:rFonts w:ascii="Arial" w:eastAsia="Arial" w:hAnsi="Arial" w:cs="Arial"/>
          <w:bCs/>
          <w:color w:val="000000"/>
          <w:sz w:val="22"/>
          <w:szCs w:val="22"/>
        </w:rPr>
        <w:t xml:space="preserve">in the future. </w:t>
      </w:r>
    </w:p>
    <w:p w14:paraId="31DA2329" w14:textId="695F6F47" w:rsidR="00DB6D01" w:rsidRPr="002C7436" w:rsidRDefault="001E77B6" w:rsidP="002C7436">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2C7436">
        <w:rPr>
          <w:rFonts w:ascii="Arial" w:eastAsia="Arial" w:hAnsi="Arial" w:cs="Arial"/>
          <w:bCs/>
          <w:color w:val="000000"/>
          <w:sz w:val="22"/>
          <w:szCs w:val="22"/>
        </w:rPr>
        <w:t xml:space="preserve">. Watson: HDOT no longer uses herbicides. When we developed the vegetation plan, we included </w:t>
      </w:r>
      <w:r w:rsidR="00994273">
        <w:rPr>
          <w:rFonts w:ascii="Arial" w:eastAsia="Arial" w:hAnsi="Arial" w:cs="Arial"/>
          <w:bCs/>
          <w:color w:val="000000"/>
          <w:sz w:val="22"/>
          <w:szCs w:val="22"/>
        </w:rPr>
        <w:t>herbicides</w:t>
      </w:r>
      <w:r w:rsidR="002C7436">
        <w:rPr>
          <w:rFonts w:ascii="Arial" w:eastAsia="Arial" w:hAnsi="Arial" w:cs="Arial"/>
          <w:bCs/>
          <w:color w:val="000000"/>
          <w:sz w:val="22"/>
          <w:szCs w:val="22"/>
        </w:rPr>
        <w:t xml:space="preserve"> because </w:t>
      </w:r>
      <w:proofErr w:type="gramStart"/>
      <w:r w:rsidR="002C7436">
        <w:rPr>
          <w:rFonts w:ascii="Arial" w:eastAsia="Arial" w:hAnsi="Arial" w:cs="Arial"/>
          <w:bCs/>
          <w:color w:val="000000"/>
          <w:sz w:val="22"/>
          <w:szCs w:val="22"/>
        </w:rPr>
        <w:t>it’s</w:t>
      </w:r>
      <w:proofErr w:type="gramEnd"/>
      <w:r w:rsidR="002C7436">
        <w:rPr>
          <w:rFonts w:ascii="Arial" w:eastAsia="Arial" w:hAnsi="Arial" w:cs="Arial"/>
          <w:bCs/>
          <w:color w:val="000000"/>
          <w:sz w:val="22"/>
          <w:szCs w:val="22"/>
        </w:rPr>
        <w:t xml:space="preserve"> the most efficient way to manage the resources. In the plan I can note what will transfer to DLNR and therefore be at DLNR’s discretion. Do people have comments or recommendations? </w:t>
      </w:r>
    </w:p>
    <w:p w14:paraId="1A0B0957" w14:textId="7922BE1B" w:rsidR="002C7436" w:rsidRPr="006C3876" w:rsidRDefault="002C7436" w:rsidP="002C7436">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w:t>
      </w:r>
      <w:r w:rsidR="006C3876">
        <w:rPr>
          <w:rFonts w:ascii="Arial" w:eastAsia="Arial" w:hAnsi="Arial" w:cs="Arial"/>
          <w:bCs/>
          <w:color w:val="000000"/>
          <w:sz w:val="22"/>
          <w:szCs w:val="22"/>
        </w:rPr>
        <w:t xml:space="preserve">In other instances we have cleared vegetation with herbicide. It is usually necessary. </w:t>
      </w:r>
    </w:p>
    <w:p w14:paraId="44E40E0A" w14:textId="060DFEC4" w:rsidR="006C3876" w:rsidRPr="006C3876" w:rsidRDefault="006C3876" w:rsidP="002C7436">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Harry Takiue (HDOT): Yes, all herbicides.</w:t>
      </w:r>
    </w:p>
    <w:p w14:paraId="61F359A7" w14:textId="7DA70791"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Jackson Bauer: How is DOT-H maintaining the roads?</w:t>
      </w:r>
    </w:p>
    <w:p w14:paraId="0BDA3480" w14:textId="1CC56466"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Takiue: We’re looking at alternatives but right now we’re just cutting vegetation with weed eaters and side cutters. </w:t>
      </w:r>
    </w:p>
    <w:p w14:paraId="5BA95FF7" w14:textId="78728CD0"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lastRenderedPageBreak/>
        <w:t xml:space="preserve">Mr. Bauer: What would be proposed for this? </w:t>
      </w:r>
    </w:p>
    <w:p w14:paraId="5D90F1BC" w14:textId="31D70A2A"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Takiue: They would have to cut it by mechanical means (weed whacking, etc.). </w:t>
      </w:r>
    </w:p>
    <w:p w14:paraId="21ADCA65" w14:textId="198F60B2" w:rsidR="006C3876" w:rsidRPr="006C3876" w:rsidRDefault="001E77B6" w:rsidP="006C3876">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6C3876">
        <w:rPr>
          <w:rFonts w:ascii="Arial" w:eastAsia="Arial" w:hAnsi="Arial" w:cs="Arial"/>
          <w:bCs/>
          <w:color w:val="000000"/>
          <w:sz w:val="22"/>
          <w:szCs w:val="22"/>
        </w:rPr>
        <w:t xml:space="preserve">. Watson: Uncle Fred said the goal is for the trail to be walkable and usable again. In theory, doesn’t it help to restore the trail for access </w:t>
      </w:r>
      <w:r w:rsidR="000D33DE">
        <w:rPr>
          <w:rFonts w:ascii="Arial" w:eastAsia="Arial" w:hAnsi="Arial" w:cs="Arial"/>
          <w:bCs/>
          <w:color w:val="000000"/>
          <w:sz w:val="22"/>
          <w:szCs w:val="22"/>
        </w:rPr>
        <w:t xml:space="preserve">in order </w:t>
      </w:r>
      <w:r w:rsidR="006C3876">
        <w:rPr>
          <w:rFonts w:ascii="Arial" w:eastAsia="Arial" w:hAnsi="Arial" w:cs="Arial"/>
          <w:bCs/>
          <w:color w:val="000000"/>
          <w:sz w:val="22"/>
          <w:szCs w:val="22"/>
        </w:rPr>
        <w:t xml:space="preserve">to mechanically remove vegetation? </w:t>
      </w:r>
    </w:p>
    <w:p w14:paraId="2F2037A8" w14:textId="7C9F1310"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Bauer: At this point there </w:t>
      </w:r>
      <w:r w:rsidR="00994273">
        <w:rPr>
          <w:rFonts w:ascii="Arial" w:eastAsia="Arial" w:hAnsi="Arial" w:cs="Arial"/>
          <w:bCs/>
          <w:color w:val="000000"/>
          <w:sz w:val="22"/>
          <w:szCs w:val="22"/>
        </w:rPr>
        <w:t>aren’t</w:t>
      </w:r>
      <w:r>
        <w:rPr>
          <w:rFonts w:ascii="Arial" w:eastAsia="Arial" w:hAnsi="Arial" w:cs="Arial"/>
          <w:bCs/>
          <w:color w:val="000000"/>
          <w:sz w:val="22"/>
          <w:szCs w:val="22"/>
        </w:rPr>
        <w:t xml:space="preserve"> a lot of weeds coming up, so the amount of herbicide used will be minimal. </w:t>
      </w:r>
    </w:p>
    <w:p w14:paraId="712AA5C5" w14:textId="6673D28D"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Ms. Watson: Ed Sniffen said he was fine with very minimal herbicide use. Can we use herbicide for the 10 feet of the trail?</w:t>
      </w:r>
    </w:p>
    <w:p w14:paraId="04616057" w14:textId="1710896C"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Harp: Previously for koa haole we cut the tree and put herbicide into the stump. This was effective.</w:t>
      </w:r>
    </w:p>
    <w:p w14:paraId="7074A443" w14:textId="00135139" w:rsidR="006C3876" w:rsidRPr="006C3876"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Ms. Chang: The mechanical removal of vegetation needs to be careful as to not damage the rocks in the trail. Also, glyphosates may not be effective against koa haole.</w:t>
      </w:r>
    </w:p>
    <w:p w14:paraId="7BD9C528" w14:textId="77777777" w:rsidR="00EB64C3" w:rsidRPr="00EB64C3" w:rsidRDefault="006C3876" w:rsidP="006C3876">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Harp: I’ve heard a lot of people have used Clorox.</w:t>
      </w:r>
    </w:p>
    <w:p w14:paraId="2A3B939F" w14:textId="77777777" w:rsidR="00C8789B" w:rsidRPr="00C8789B" w:rsidRDefault="00EB64C3" w:rsidP="00EB64C3">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Ms. Johnson-Campbell: I’m happy to share another preservation plan project </w:t>
      </w:r>
      <w:r w:rsidR="00C8789B">
        <w:rPr>
          <w:rFonts w:ascii="Arial" w:eastAsia="Arial" w:hAnsi="Arial" w:cs="Arial"/>
          <w:bCs/>
          <w:color w:val="000000"/>
          <w:sz w:val="22"/>
          <w:szCs w:val="22"/>
        </w:rPr>
        <w:t>where</w:t>
      </w:r>
      <w:r>
        <w:rPr>
          <w:rFonts w:ascii="Arial" w:eastAsia="Arial" w:hAnsi="Arial" w:cs="Arial"/>
          <w:bCs/>
          <w:color w:val="000000"/>
          <w:sz w:val="22"/>
          <w:szCs w:val="22"/>
        </w:rPr>
        <w:t xml:space="preserve"> we’ve </w:t>
      </w:r>
      <w:r w:rsidR="00C8789B">
        <w:rPr>
          <w:rFonts w:ascii="Arial" w:eastAsia="Arial" w:hAnsi="Arial" w:cs="Arial"/>
          <w:bCs/>
          <w:color w:val="000000"/>
          <w:sz w:val="22"/>
          <w:szCs w:val="22"/>
        </w:rPr>
        <w:t>used</w:t>
      </w:r>
      <w:r>
        <w:rPr>
          <w:rFonts w:ascii="Arial" w:eastAsia="Arial" w:hAnsi="Arial" w:cs="Arial"/>
          <w:bCs/>
          <w:color w:val="000000"/>
          <w:sz w:val="22"/>
          <w:szCs w:val="22"/>
        </w:rPr>
        <w:t xml:space="preserve"> </w:t>
      </w:r>
      <w:r w:rsidR="00C8789B">
        <w:rPr>
          <w:rFonts w:ascii="Arial" w:eastAsia="Arial" w:hAnsi="Arial" w:cs="Arial"/>
          <w:bCs/>
          <w:color w:val="000000"/>
          <w:sz w:val="22"/>
          <w:szCs w:val="22"/>
        </w:rPr>
        <w:t>preservation as treatment under SOI standards.</w:t>
      </w:r>
    </w:p>
    <w:p w14:paraId="001FAA37" w14:textId="2F2C2CEB" w:rsidR="006C3876" w:rsidRPr="00C8789B" w:rsidRDefault="00C8789B" w:rsidP="00F43EE5">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Bauer: How would </w:t>
      </w:r>
      <w:r w:rsidR="00444A1E">
        <w:rPr>
          <w:rFonts w:ascii="Arial" w:eastAsia="Arial" w:hAnsi="Arial" w:cs="Arial"/>
          <w:bCs/>
          <w:color w:val="000000"/>
          <w:sz w:val="22"/>
          <w:szCs w:val="22"/>
        </w:rPr>
        <w:t xml:space="preserve">the </w:t>
      </w:r>
      <w:r>
        <w:rPr>
          <w:rFonts w:ascii="Arial" w:eastAsia="Arial" w:hAnsi="Arial" w:cs="Arial"/>
          <w:bCs/>
          <w:color w:val="000000"/>
          <w:sz w:val="22"/>
          <w:szCs w:val="22"/>
        </w:rPr>
        <w:t xml:space="preserve">group feel about horse traffic? If the trail were restored, would we want to allow horse traffic as an accepted use? </w:t>
      </w:r>
    </w:p>
    <w:p w14:paraId="09B4B095" w14:textId="2653340C" w:rsidR="00C8789B" w:rsidRPr="00C8789B" w:rsidRDefault="00C8789B" w:rsidP="00C8789B">
      <w:pPr>
        <w:pStyle w:val="ListParagraph"/>
        <w:numPr>
          <w:ilvl w:val="3"/>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Human foot traffic only. Pets would be okay as long as they are on leash and owners clean up after animals. </w:t>
      </w:r>
    </w:p>
    <w:p w14:paraId="610076CA" w14:textId="6872305E" w:rsidR="00C8789B" w:rsidRPr="00C8789B" w:rsidRDefault="00C8789B" w:rsidP="00C8789B">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Fred mentioned early in the process that we provide for handicap access in the parking lot and potentially the trail. Is there some way to address access for people in wheelchairs and walkers? </w:t>
      </w:r>
    </w:p>
    <w:p w14:paraId="7FB67078" w14:textId="158561AC" w:rsidR="00C8789B" w:rsidRPr="00C055D8" w:rsidRDefault="00C8789B" w:rsidP="00C8789B">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Bauer: </w:t>
      </w:r>
      <w:r w:rsidR="00C055D8">
        <w:rPr>
          <w:rFonts w:ascii="Arial" w:eastAsia="Arial" w:hAnsi="Arial" w:cs="Arial"/>
          <w:bCs/>
          <w:color w:val="000000"/>
          <w:sz w:val="22"/>
          <w:szCs w:val="22"/>
        </w:rPr>
        <w:t>The preliminary schematic includes</w:t>
      </w:r>
      <w:r w:rsidR="00C11AC8">
        <w:rPr>
          <w:rFonts w:ascii="Arial" w:eastAsia="Arial" w:hAnsi="Arial" w:cs="Arial"/>
          <w:bCs/>
          <w:color w:val="000000"/>
          <w:sz w:val="22"/>
          <w:szCs w:val="22"/>
        </w:rPr>
        <w:t xml:space="preserve"> an</w:t>
      </w:r>
      <w:r w:rsidR="00C055D8">
        <w:rPr>
          <w:rFonts w:ascii="Arial" w:eastAsia="Arial" w:hAnsi="Arial" w:cs="Arial"/>
          <w:bCs/>
          <w:color w:val="000000"/>
          <w:sz w:val="22"/>
          <w:szCs w:val="22"/>
        </w:rPr>
        <w:t xml:space="preserve"> accessible route paralleling the trail.</w:t>
      </w:r>
    </w:p>
    <w:p w14:paraId="2B54A643" w14:textId="049E09EC" w:rsidR="00C055D8" w:rsidRPr="00C055D8" w:rsidRDefault="00C055D8" w:rsidP="00C055D8">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Bauer: Maybe we should include language in the plan that includes the flexibility to close the parking lot. </w:t>
      </w:r>
    </w:p>
    <w:p w14:paraId="3DEF55D6" w14:textId="03C73A23" w:rsidR="00C055D8" w:rsidRPr="00C055D8" w:rsidRDefault="00C055D8" w:rsidP="00C055D8">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Ms. Watson: This is an excellent point. We can include that language.</w:t>
      </w:r>
    </w:p>
    <w:p w14:paraId="71EC1344" w14:textId="5273B83D" w:rsidR="00C055D8" w:rsidRPr="008A709C" w:rsidRDefault="00C055D8" w:rsidP="00C8789B">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Gmirkin</w:t>
      </w:r>
      <w:r w:rsidR="00100332">
        <w:rPr>
          <w:rFonts w:ascii="Arial" w:eastAsia="Arial" w:hAnsi="Arial" w:cs="Arial"/>
          <w:bCs/>
          <w:color w:val="000000"/>
          <w:sz w:val="22"/>
          <w:szCs w:val="22"/>
        </w:rPr>
        <w:t xml:space="preserve">: We should include drone footage along the trail as well for those who can’t physically access it. </w:t>
      </w:r>
    </w:p>
    <w:p w14:paraId="3C6FDA7F" w14:textId="5BAE24CC" w:rsidR="008A709C" w:rsidRPr="008A709C" w:rsidRDefault="008A709C" w:rsidP="008A709C">
      <w:pPr>
        <w:pStyle w:val="ListParagraph"/>
        <w:numPr>
          <w:ilvl w:val="0"/>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Parking Lot Discussion</w:t>
      </w:r>
    </w:p>
    <w:p w14:paraId="42C69D9F" w14:textId="551927A8" w:rsidR="008A709C" w:rsidRPr="000D7D3A" w:rsidRDefault="001E77B6" w:rsidP="008A709C">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0D7D3A">
        <w:rPr>
          <w:rFonts w:ascii="Arial" w:eastAsia="Arial" w:hAnsi="Arial" w:cs="Arial"/>
          <w:bCs/>
          <w:color w:val="000000"/>
          <w:sz w:val="22"/>
          <w:szCs w:val="22"/>
        </w:rPr>
        <w:t>. Watson: Our contract calls for interpretive signage and marker signage. What is the marker signage?</w:t>
      </w:r>
    </w:p>
    <w:p w14:paraId="2D58D4E0" w14:textId="2205D991" w:rsidR="000D7D3A" w:rsidRPr="0080674F" w:rsidRDefault="000D7D3A" w:rsidP="000D7D3A">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Harp: Marker signage would be similar to what we have installed in the park. Silhouette</w:t>
      </w:r>
      <w:r w:rsidR="00733E81">
        <w:rPr>
          <w:rFonts w:ascii="Arial" w:eastAsia="Arial" w:hAnsi="Arial" w:cs="Arial"/>
          <w:bCs/>
          <w:color w:val="000000"/>
          <w:sz w:val="22"/>
          <w:szCs w:val="22"/>
        </w:rPr>
        <w:t xml:space="preserve"> figures</w:t>
      </w:r>
      <w:r>
        <w:rPr>
          <w:rFonts w:ascii="Arial" w:eastAsia="Arial" w:hAnsi="Arial" w:cs="Arial"/>
          <w:bCs/>
          <w:color w:val="000000"/>
          <w:sz w:val="22"/>
          <w:szCs w:val="22"/>
        </w:rPr>
        <w:t xml:space="preserve"> </w:t>
      </w:r>
      <w:proofErr w:type="gramStart"/>
      <w:r w:rsidR="00C11AC8">
        <w:rPr>
          <w:rFonts w:ascii="Arial" w:eastAsia="Arial" w:hAnsi="Arial" w:cs="Arial"/>
          <w:bCs/>
          <w:color w:val="000000"/>
          <w:sz w:val="22"/>
          <w:szCs w:val="22"/>
        </w:rPr>
        <w:t>are used</w:t>
      </w:r>
      <w:proofErr w:type="gramEnd"/>
      <w:r>
        <w:rPr>
          <w:rFonts w:ascii="Arial" w:eastAsia="Arial" w:hAnsi="Arial" w:cs="Arial"/>
          <w:bCs/>
          <w:color w:val="000000"/>
          <w:sz w:val="22"/>
          <w:szCs w:val="22"/>
        </w:rPr>
        <w:t xml:space="preserve"> to depict the trail use. </w:t>
      </w:r>
    </w:p>
    <w:p w14:paraId="0308CF80" w14:textId="77777777" w:rsidR="0080674F" w:rsidRPr="0080674F" w:rsidRDefault="0080674F" w:rsidP="000D7D3A">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Gmirkin: Markers is also a term we used for route identification as well. Just a reminder of where you’re supposed to be on the trail for wayfinding purposes.</w:t>
      </w:r>
    </w:p>
    <w:p w14:paraId="0FB4B5E8" w14:textId="3257CDAC" w:rsidR="0080674F" w:rsidRPr="0080674F" w:rsidRDefault="0080674F" w:rsidP="000D7D3A">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Bauer: We can have conversations about options for marker signage when we have more of a budget</w:t>
      </w:r>
    </w:p>
    <w:p w14:paraId="35F55A24" w14:textId="0ED45192" w:rsidR="00805B1D" w:rsidRPr="0021610A" w:rsidRDefault="00805B1D" w:rsidP="009333AB">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Takiue: [Showed graphic of plan for parking lot].</w:t>
      </w:r>
    </w:p>
    <w:p w14:paraId="4A3A0793" w14:textId="686F600D" w:rsidR="009333AB" w:rsidRPr="009333AB" w:rsidRDefault="001E77B6" w:rsidP="009333AB">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lang w:val="haw-US"/>
        </w:rPr>
        <w:t>Dr</w:t>
      </w:r>
      <w:r w:rsidR="009333AB">
        <w:rPr>
          <w:rFonts w:ascii="Arial" w:eastAsia="Arial" w:hAnsi="Arial" w:cs="Arial"/>
          <w:bCs/>
          <w:color w:val="000000"/>
          <w:sz w:val="22"/>
          <w:szCs w:val="22"/>
        </w:rPr>
        <w:t xml:space="preserve">. Watson: Can we set a deadline for determining a budget on signage? </w:t>
      </w:r>
    </w:p>
    <w:p w14:paraId="2EE59A8B" w14:textId="5AB0F68C" w:rsidR="009333AB" w:rsidRPr="00D73441" w:rsidRDefault="009333AB" w:rsidP="009333AB">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Takiue: I will get back to you on the budget. </w:t>
      </w:r>
    </w:p>
    <w:p w14:paraId="5C9CFEBF" w14:textId="77777777" w:rsidR="00D73441" w:rsidRPr="00D73441" w:rsidRDefault="00D73441" w:rsidP="00D73441">
      <w:pPr>
        <w:pStyle w:val="ListParagraph"/>
        <w:numPr>
          <w:ilvl w:val="0"/>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Wrap Up</w:t>
      </w:r>
    </w:p>
    <w:p w14:paraId="3D768183" w14:textId="54590CC2" w:rsidR="00D73441" w:rsidRPr="00D73441" w:rsidRDefault="00D73441" w:rsidP="00D73441">
      <w:pPr>
        <w:pStyle w:val="ListParagraph"/>
        <w:numPr>
          <w:ilvl w:val="1"/>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Ms. Chang: Can we discuss the terrain model </w:t>
      </w:r>
      <w:r w:rsidR="00733E81">
        <w:rPr>
          <w:rFonts w:ascii="Arial" w:eastAsia="Arial" w:hAnsi="Arial" w:cs="Arial"/>
          <w:bCs/>
          <w:color w:val="000000"/>
          <w:sz w:val="22"/>
          <w:szCs w:val="22"/>
        </w:rPr>
        <w:t>at the next</w:t>
      </w:r>
      <w:r>
        <w:rPr>
          <w:rFonts w:ascii="Arial" w:eastAsia="Arial" w:hAnsi="Arial" w:cs="Arial"/>
          <w:bCs/>
          <w:color w:val="000000"/>
          <w:sz w:val="22"/>
          <w:szCs w:val="22"/>
        </w:rPr>
        <w:t xml:space="preserve"> meeting? </w:t>
      </w:r>
    </w:p>
    <w:p w14:paraId="51EF335F" w14:textId="591DCF87" w:rsidR="00D73441" w:rsidRPr="00742240" w:rsidRDefault="00D73441" w:rsidP="00D7344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Mr. Harp: Makani Hou has ownership of terrain documentation.</w:t>
      </w:r>
    </w:p>
    <w:p w14:paraId="67AF524C" w14:textId="67057407" w:rsidR="00742240" w:rsidRPr="00742240" w:rsidRDefault="00742240" w:rsidP="00D73441">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Ms. Chang: Is there a plan for the terrain model we might hear about? </w:t>
      </w:r>
    </w:p>
    <w:p w14:paraId="57411EFC" w14:textId="30E64C50" w:rsidR="00742240" w:rsidRPr="00742240" w:rsidRDefault="00742240" w:rsidP="00742240">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Mr. Harp: We discussed sharing the terrain model. We’re open to loaning the terrain model to schools, etc. </w:t>
      </w:r>
    </w:p>
    <w:p w14:paraId="0E0A5622" w14:textId="187E6B1B" w:rsidR="00742240" w:rsidRPr="00742240" w:rsidRDefault="00742240" w:rsidP="00742240">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t xml:space="preserve">Ms. Chang: Will it continue to be housed at West </w:t>
      </w:r>
      <w:r>
        <w:rPr>
          <w:rFonts w:ascii="Arial" w:eastAsia="Arial" w:hAnsi="Arial" w:cs="Arial"/>
          <w:bCs/>
          <w:color w:val="000000"/>
          <w:sz w:val="22"/>
          <w:szCs w:val="22"/>
          <w:lang w:val="haw-US"/>
        </w:rPr>
        <w:t xml:space="preserve">Hawaiʻi </w:t>
      </w:r>
      <w:r>
        <w:rPr>
          <w:rFonts w:ascii="Arial" w:eastAsia="Arial" w:hAnsi="Arial" w:cs="Arial"/>
          <w:bCs/>
          <w:color w:val="000000"/>
          <w:sz w:val="22"/>
          <w:szCs w:val="22"/>
        </w:rPr>
        <w:t>Civil Center?</w:t>
      </w:r>
    </w:p>
    <w:p w14:paraId="44DFBC68" w14:textId="12C964D5" w:rsidR="00742240" w:rsidRPr="009333AB" w:rsidRDefault="00742240" w:rsidP="00742240">
      <w:pPr>
        <w:pStyle w:val="ListParagraph"/>
        <w:numPr>
          <w:ilvl w:val="2"/>
          <w:numId w:val="4"/>
        </w:numPr>
        <w:pBdr>
          <w:top w:val="nil"/>
          <w:left w:val="nil"/>
          <w:bottom w:val="nil"/>
          <w:right w:val="nil"/>
          <w:between w:val="nil"/>
        </w:pBdr>
        <w:spacing w:before="120"/>
        <w:jc w:val="both"/>
        <w:rPr>
          <w:rFonts w:ascii="Arial" w:eastAsia="Arial" w:hAnsi="Arial" w:cs="Arial"/>
          <w:b/>
          <w:color w:val="000000"/>
          <w:sz w:val="22"/>
          <w:szCs w:val="22"/>
        </w:rPr>
      </w:pPr>
      <w:r>
        <w:rPr>
          <w:rFonts w:ascii="Arial" w:eastAsia="Arial" w:hAnsi="Arial" w:cs="Arial"/>
          <w:bCs/>
          <w:color w:val="000000"/>
          <w:sz w:val="22"/>
          <w:szCs w:val="22"/>
        </w:rPr>
        <w:lastRenderedPageBreak/>
        <w:t>Mr. Harp: Yes. As of now that is its semi-permanent home. I am hoping it will have a permanent home in the regional park.</w:t>
      </w:r>
    </w:p>
    <w:sectPr w:rsidR="00742240" w:rsidRPr="009333AB">
      <w:headerReference w:type="default" r:id="rId8"/>
      <w:footerReference w:type="even" r:id="rId9"/>
      <w:footerReference w:type="default" r:id="rId10"/>
      <w:headerReference w:type="first" r:id="rId11"/>
      <w:footerReference w:type="first" r:id="rId12"/>
      <w:pgSz w:w="12240" w:h="15840"/>
      <w:pgMar w:top="1411" w:right="1138" w:bottom="850" w:left="1138" w:header="677"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1BB6" w14:textId="77777777" w:rsidR="005D6059" w:rsidRDefault="005D6059">
      <w:r>
        <w:separator/>
      </w:r>
    </w:p>
  </w:endnote>
  <w:endnote w:type="continuationSeparator" w:id="0">
    <w:p w14:paraId="0849A683" w14:textId="77777777" w:rsidR="005D6059" w:rsidRDefault="005D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2371" w14:textId="77777777" w:rsidR="000C15A4" w:rsidRDefault="00000000">
    <w:pPr>
      <w:pBdr>
        <w:top w:val="nil"/>
        <w:left w:val="nil"/>
        <w:bottom w:val="nil"/>
        <w:right w:val="nil"/>
        <w:between w:val="nil"/>
      </w:pBdr>
      <w:tabs>
        <w:tab w:val="center" w:pos="4513"/>
        <w:tab w:val="right" w:pos="9026"/>
      </w:tabs>
      <w:jc w:val="right"/>
      <w:rPr>
        <w:rFonts w:ascii="Calibri" w:hAnsi="Calibri" w:cs="Calibri"/>
        <w:color w:val="000000"/>
        <w:sz w:val="14"/>
        <w:szCs w:val="14"/>
      </w:rPr>
    </w:pPr>
    <w:r>
      <w:rPr>
        <w:rFonts w:ascii="Calibri" w:hAnsi="Calibri" w:cs="Calibri"/>
        <w:color w:val="000000"/>
        <w:sz w:val="14"/>
        <w:szCs w:val="14"/>
      </w:rPr>
      <w:fldChar w:fldCharType="begin"/>
    </w:r>
    <w:r>
      <w:rPr>
        <w:rFonts w:ascii="Calibri" w:hAnsi="Calibri" w:cs="Calibri"/>
        <w:color w:val="000000"/>
        <w:sz w:val="14"/>
        <w:szCs w:val="14"/>
      </w:rPr>
      <w:instrText>PAGE</w:instrText>
    </w:r>
    <w:r>
      <w:rPr>
        <w:rFonts w:ascii="Calibri" w:hAnsi="Calibri" w:cs="Calibri"/>
        <w:color w:val="000000"/>
        <w:sz w:val="14"/>
        <w:szCs w:val="14"/>
      </w:rPr>
      <w:fldChar w:fldCharType="separate"/>
    </w:r>
    <w:r>
      <w:rPr>
        <w:rFonts w:ascii="Calibri" w:hAnsi="Calibri" w:cs="Calibri"/>
        <w:color w:val="000000"/>
        <w:sz w:val="14"/>
        <w:szCs w:val="14"/>
      </w:rPr>
      <w:fldChar w:fldCharType="end"/>
    </w:r>
  </w:p>
  <w:p w14:paraId="540CA25B" w14:textId="77777777" w:rsidR="000C15A4" w:rsidRDefault="000C15A4">
    <w:pPr>
      <w:pBdr>
        <w:top w:val="nil"/>
        <w:left w:val="nil"/>
        <w:bottom w:val="nil"/>
        <w:right w:val="nil"/>
        <w:between w:val="nil"/>
      </w:pBdr>
      <w:tabs>
        <w:tab w:val="center" w:pos="4513"/>
        <w:tab w:val="right" w:pos="9026"/>
      </w:tabs>
      <w:ind w:right="360"/>
      <w:rPr>
        <w:rFonts w:ascii="Calibri" w:hAnsi="Calibri" w:cs="Calibri"/>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099" w14:textId="77777777" w:rsidR="000C15A4" w:rsidRDefault="00000000">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BF0219">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4461F853" w14:textId="77777777" w:rsidR="000C15A4" w:rsidRDefault="00000000">
    <w:pPr>
      <w:pBdr>
        <w:top w:val="nil"/>
        <w:left w:val="nil"/>
        <w:bottom w:val="nil"/>
        <w:right w:val="nil"/>
        <w:between w:val="nil"/>
      </w:pBdr>
      <w:tabs>
        <w:tab w:val="center" w:pos="4513"/>
        <w:tab w:val="right" w:pos="9026"/>
      </w:tabs>
      <w:ind w:left="-720" w:right="360"/>
      <w:rPr>
        <w:rFonts w:ascii="Calibri" w:hAnsi="Calibri" w:cs="Calibri"/>
        <w:color w:val="000000"/>
        <w:sz w:val="14"/>
        <w:szCs w:val="14"/>
      </w:rPr>
    </w:pPr>
    <w:r>
      <w:rPr>
        <w:rFonts w:ascii="Calibri" w:hAnsi="Calibri" w:cs="Calibri"/>
        <w:noProof/>
        <w:color w:val="000000"/>
        <w:sz w:val="14"/>
        <w:szCs w:val="14"/>
      </w:rPr>
      <w:drawing>
        <wp:inline distT="0" distB="0" distL="0" distR="0" wp14:anchorId="6C8508F3" wp14:editId="46B53BA0">
          <wp:extent cx="940908" cy="40880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0908" cy="40880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F7A" w14:textId="77777777" w:rsidR="000C15A4" w:rsidRDefault="00000000">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BF0219">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B8D519A" w14:textId="77777777" w:rsidR="000C15A4" w:rsidRDefault="00000000">
    <w:pPr>
      <w:pBdr>
        <w:top w:val="nil"/>
        <w:left w:val="nil"/>
        <w:bottom w:val="nil"/>
        <w:right w:val="nil"/>
        <w:between w:val="nil"/>
      </w:pBdr>
      <w:tabs>
        <w:tab w:val="center" w:pos="4513"/>
        <w:tab w:val="right" w:pos="9026"/>
      </w:tabs>
      <w:ind w:left="-720" w:right="360"/>
      <w:rPr>
        <w:rFonts w:ascii="Calibri" w:hAnsi="Calibri" w:cs="Calibri"/>
        <w:color w:val="000000"/>
        <w:sz w:val="14"/>
        <w:szCs w:val="14"/>
      </w:rPr>
    </w:pPr>
    <w:r>
      <w:rPr>
        <w:rFonts w:ascii="Calibri" w:hAnsi="Calibri" w:cs="Calibri"/>
        <w:noProof/>
        <w:color w:val="000000"/>
        <w:sz w:val="14"/>
        <w:szCs w:val="14"/>
      </w:rPr>
      <w:drawing>
        <wp:inline distT="0" distB="0" distL="0" distR="0" wp14:anchorId="31BD51F3" wp14:editId="46FDB589">
          <wp:extent cx="920736" cy="40004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0736" cy="40004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62EA" w14:textId="77777777" w:rsidR="005D6059" w:rsidRDefault="005D6059">
      <w:r>
        <w:separator/>
      </w:r>
    </w:p>
  </w:footnote>
  <w:footnote w:type="continuationSeparator" w:id="0">
    <w:p w14:paraId="48B8B205" w14:textId="77777777" w:rsidR="005D6059" w:rsidRDefault="005D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D0A" w14:textId="77777777" w:rsidR="000C15A4" w:rsidRDefault="000C15A4">
    <w:pPr>
      <w:widowControl w:val="0"/>
      <w:pBdr>
        <w:top w:val="nil"/>
        <w:left w:val="nil"/>
        <w:bottom w:val="nil"/>
        <w:right w:val="nil"/>
        <w:between w:val="nil"/>
      </w:pBdr>
      <w:spacing w:line="276" w:lineRule="auto"/>
      <w:rPr>
        <w:rFonts w:ascii="Arial" w:eastAsia="Arial" w:hAnsi="Arial" w:cs="Arial"/>
        <w:b/>
        <w:color w:val="000000"/>
      </w:rPr>
    </w:pPr>
  </w:p>
  <w:tbl>
    <w:tblPr>
      <w:tblStyle w:val="a1"/>
      <w:tblW w:w="9350" w:type="dxa"/>
      <w:tblBorders>
        <w:top w:val="nil"/>
        <w:left w:val="nil"/>
        <w:bottom w:val="nil"/>
        <w:right w:val="nil"/>
        <w:insideH w:val="nil"/>
        <w:insideV w:val="nil"/>
      </w:tblBorders>
      <w:tblLayout w:type="fixed"/>
      <w:tblLook w:val="0420" w:firstRow="1" w:lastRow="0" w:firstColumn="0" w:lastColumn="0" w:noHBand="0" w:noVBand="1"/>
    </w:tblPr>
    <w:tblGrid>
      <w:gridCol w:w="3116"/>
      <w:gridCol w:w="3117"/>
      <w:gridCol w:w="3117"/>
    </w:tblGrid>
    <w:tr w:rsidR="000C15A4" w14:paraId="41B9446F" w14:textId="77777777">
      <w:trPr>
        <w:cnfStyle w:val="100000000000" w:firstRow="1" w:lastRow="0" w:firstColumn="0" w:lastColumn="0" w:oddVBand="0" w:evenVBand="0" w:oddHBand="0" w:evenHBand="0" w:firstRowFirstColumn="0" w:firstRowLastColumn="0" w:lastRowFirstColumn="0" w:lastRowLastColumn="0"/>
        <w:trHeight w:val="168"/>
      </w:trPr>
      <w:tc>
        <w:tcPr>
          <w:tcW w:w="3116" w:type="dxa"/>
        </w:tcPr>
        <w:p w14:paraId="17CD5236" w14:textId="77777777" w:rsidR="000C15A4" w:rsidRDefault="00000000">
          <w:pPr>
            <w:pBdr>
              <w:top w:val="nil"/>
              <w:left w:val="nil"/>
              <w:bottom w:val="nil"/>
              <w:right w:val="nil"/>
              <w:between w:val="nil"/>
            </w:pBdr>
            <w:tabs>
              <w:tab w:val="center" w:pos="4513"/>
              <w:tab w:val="right" w:pos="9026"/>
            </w:tabs>
            <w:jc w:val="both"/>
            <w:rPr>
              <w:rFonts w:ascii="Arial" w:eastAsia="Arial" w:hAnsi="Arial" w:cs="Arial"/>
              <w:color w:val="000000"/>
            </w:rPr>
          </w:pPr>
          <w:r>
            <w:rPr>
              <w:rFonts w:ascii="Arial" w:eastAsia="Arial" w:hAnsi="Arial" w:cs="Arial"/>
              <w:color w:val="000000"/>
            </w:rPr>
            <w:t>Project Meeting</w:t>
          </w:r>
        </w:p>
      </w:tc>
      <w:tc>
        <w:tcPr>
          <w:tcW w:w="3117" w:type="dxa"/>
        </w:tcPr>
        <w:p w14:paraId="3AD7928C" w14:textId="77777777" w:rsidR="000C15A4" w:rsidRDefault="00000000">
          <w:pPr>
            <w:pBdr>
              <w:top w:val="nil"/>
              <w:left w:val="nil"/>
              <w:bottom w:val="nil"/>
              <w:right w:val="nil"/>
              <w:between w:val="nil"/>
            </w:pBdr>
            <w:tabs>
              <w:tab w:val="center" w:pos="4513"/>
              <w:tab w:val="right" w:pos="9026"/>
            </w:tabs>
            <w:jc w:val="center"/>
            <w:rPr>
              <w:rFonts w:ascii="Arial" w:eastAsia="Arial" w:hAnsi="Arial" w:cs="Arial"/>
              <w:color w:val="000000"/>
            </w:rPr>
          </w:pPr>
          <w:r>
            <w:rPr>
              <w:rFonts w:ascii="Arial" w:eastAsia="Arial" w:hAnsi="Arial" w:cs="Arial"/>
              <w:color w:val="000000"/>
            </w:rPr>
            <w:t>Draft Meeting Minutes</w:t>
          </w:r>
        </w:p>
      </w:tc>
      <w:tc>
        <w:tcPr>
          <w:tcW w:w="3117" w:type="dxa"/>
        </w:tcPr>
        <w:p w14:paraId="7B1DCFC9" w14:textId="6235044B" w:rsidR="000C15A4" w:rsidRDefault="002C7436">
          <w:pPr>
            <w:pBdr>
              <w:top w:val="nil"/>
              <w:left w:val="nil"/>
              <w:bottom w:val="nil"/>
              <w:right w:val="nil"/>
              <w:between w:val="nil"/>
            </w:pBdr>
            <w:tabs>
              <w:tab w:val="center" w:pos="4513"/>
              <w:tab w:val="right" w:pos="9026"/>
            </w:tabs>
            <w:jc w:val="right"/>
            <w:rPr>
              <w:rFonts w:ascii="Arial" w:eastAsia="Arial" w:hAnsi="Arial" w:cs="Arial"/>
              <w:color w:val="000000"/>
            </w:rPr>
          </w:pPr>
          <w:r>
            <w:rPr>
              <w:rFonts w:ascii="Arial" w:eastAsia="Arial" w:hAnsi="Arial" w:cs="Arial"/>
            </w:rPr>
            <w:t>November 2022</w:t>
          </w:r>
        </w:p>
      </w:tc>
    </w:tr>
  </w:tbl>
  <w:p w14:paraId="7B833E3F" w14:textId="77777777" w:rsidR="000C15A4" w:rsidRDefault="000C15A4">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040C" w14:textId="529ED08F" w:rsidR="000C15A4" w:rsidRDefault="00000000">
    <w:pPr>
      <w:pBdr>
        <w:top w:val="nil"/>
        <w:left w:val="nil"/>
        <w:bottom w:val="single" w:sz="4" w:space="1" w:color="00B050"/>
        <w:right w:val="nil"/>
        <w:between w:val="nil"/>
      </w:pBdr>
      <w:tabs>
        <w:tab w:val="center" w:pos="4680"/>
        <w:tab w:val="right" w:pos="9360"/>
      </w:tabs>
      <w:spacing w:before="50"/>
      <w:rPr>
        <w:rFonts w:ascii="Arial" w:eastAsia="Arial" w:hAnsi="Arial" w:cs="Arial"/>
        <w:b/>
        <w:color w:val="000000"/>
      </w:rPr>
    </w:pPr>
    <w:r>
      <w:rPr>
        <w:rFonts w:ascii="Arial" w:eastAsia="Arial" w:hAnsi="Arial" w:cs="Arial"/>
        <w:b/>
        <w:color w:val="000000"/>
      </w:rPr>
      <w:t xml:space="preserve">Queen K Highway – Consulting Parties Meeting – </w:t>
    </w:r>
    <w:r w:rsidR="00BF0219">
      <w:rPr>
        <w:rFonts w:ascii="Arial" w:eastAsia="Arial" w:hAnsi="Arial" w:cs="Arial"/>
        <w:b/>
        <w:color w:val="000000"/>
      </w:rPr>
      <w:t>November</w:t>
    </w:r>
    <w:r>
      <w:rPr>
        <w:rFonts w:ascii="Arial" w:eastAsia="Arial" w:hAnsi="Arial" w:cs="Arial"/>
        <w:b/>
        <w:color w:val="000000"/>
      </w:rPr>
      <w:t xml:space="preserve"> 2022 </w:t>
    </w:r>
    <w:r w:rsidR="001043A5">
      <w:rPr>
        <w:rFonts w:ascii="Arial" w:eastAsia="Arial" w:hAnsi="Arial" w:cs="Arial"/>
        <w:b/>
        <w:color w:val="000000"/>
      </w:rPr>
      <w:t>FINAL</w:t>
    </w:r>
    <w:r>
      <w:rPr>
        <w:rFonts w:ascii="Arial" w:eastAsia="Arial" w:hAnsi="Arial" w:cs="Arial"/>
        <w:b/>
        <w:color w:val="000000"/>
      </w:rPr>
      <w:t xml:space="preserve"> </w:t>
    </w:r>
    <w:r w:rsidR="00061FE1">
      <w:rPr>
        <w:rFonts w:ascii="Arial" w:eastAsia="Arial" w:hAnsi="Arial" w:cs="Arial"/>
        <w:b/>
        <w:color w:val="000000"/>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86"/>
    <w:multiLevelType w:val="hybridMultilevel"/>
    <w:tmpl w:val="D6B097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704"/>
    <w:multiLevelType w:val="multilevel"/>
    <w:tmpl w:val="331ACAA8"/>
    <w:lvl w:ilvl="0">
      <w:start w:val="1"/>
      <w:numFmt w:val="upperRoman"/>
      <w:pStyle w:val="Ref"/>
      <w:lvlText w:val="%1."/>
      <w:lvlJc w:val="left"/>
      <w:pPr>
        <w:ind w:left="840" w:hanging="72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56942239"/>
    <w:multiLevelType w:val="hybridMultilevel"/>
    <w:tmpl w:val="15FCAFAE"/>
    <w:lvl w:ilvl="0" w:tplc="04090013">
      <w:start w:val="1"/>
      <w:numFmt w:val="upperRoman"/>
      <w:lvlText w:val="%1."/>
      <w:lvlJc w:val="righ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A3FF4"/>
    <w:multiLevelType w:val="hybridMultilevel"/>
    <w:tmpl w:val="8B6AC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211684">
    <w:abstractNumId w:val="1"/>
  </w:num>
  <w:num w:numId="2" w16cid:durableId="1907497067">
    <w:abstractNumId w:val="0"/>
  </w:num>
  <w:num w:numId="3" w16cid:durableId="1895502017">
    <w:abstractNumId w:val="3"/>
  </w:num>
  <w:num w:numId="4" w16cid:durableId="1735663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A4"/>
    <w:rsid w:val="00061FE1"/>
    <w:rsid w:val="000958DF"/>
    <w:rsid w:val="000C15A4"/>
    <w:rsid w:val="000C7F8B"/>
    <w:rsid w:val="000D33DE"/>
    <w:rsid w:val="000D7D3A"/>
    <w:rsid w:val="00100332"/>
    <w:rsid w:val="001043A5"/>
    <w:rsid w:val="0012744B"/>
    <w:rsid w:val="001E77B6"/>
    <w:rsid w:val="0021610A"/>
    <w:rsid w:val="00217D76"/>
    <w:rsid w:val="002C7436"/>
    <w:rsid w:val="0032697D"/>
    <w:rsid w:val="003C3088"/>
    <w:rsid w:val="00444A1E"/>
    <w:rsid w:val="00480D83"/>
    <w:rsid w:val="00576788"/>
    <w:rsid w:val="005D6059"/>
    <w:rsid w:val="005F0AAC"/>
    <w:rsid w:val="006C3876"/>
    <w:rsid w:val="00733E81"/>
    <w:rsid w:val="00742240"/>
    <w:rsid w:val="007E3C18"/>
    <w:rsid w:val="00805B1D"/>
    <w:rsid w:val="0080674F"/>
    <w:rsid w:val="00851656"/>
    <w:rsid w:val="008A709C"/>
    <w:rsid w:val="009333AB"/>
    <w:rsid w:val="00951C17"/>
    <w:rsid w:val="00994273"/>
    <w:rsid w:val="00B8727B"/>
    <w:rsid w:val="00BF0219"/>
    <w:rsid w:val="00C055D8"/>
    <w:rsid w:val="00C11AC8"/>
    <w:rsid w:val="00C8789B"/>
    <w:rsid w:val="00D73441"/>
    <w:rsid w:val="00DB6D01"/>
    <w:rsid w:val="00EA4DC2"/>
    <w:rsid w:val="00EB39BE"/>
    <w:rsid w:val="00EB64C3"/>
    <w:rsid w:val="00EF0177"/>
    <w:rsid w:val="00F00222"/>
    <w:rsid w:val="00F4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2AFB"/>
  <w15:docId w15:val="{2929DBE8-BB85-754B-B2EB-2322C00C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5E"/>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445E"/>
    <w:pPr>
      <w:tabs>
        <w:tab w:val="center" w:pos="4513"/>
        <w:tab w:val="right" w:pos="9026"/>
      </w:tabs>
    </w:pPr>
    <w:rPr>
      <w:kern w:val="18"/>
      <w:sz w:val="16"/>
      <w:szCs w:val="18"/>
    </w:rPr>
  </w:style>
  <w:style w:type="character" w:customStyle="1" w:styleId="HeaderChar">
    <w:name w:val="Header Char"/>
    <w:basedOn w:val="DefaultParagraphFont"/>
    <w:link w:val="Header"/>
    <w:uiPriority w:val="99"/>
    <w:rsid w:val="00A5445E"/>
    <w:rPr>
      <w:rFonts w:asciiTheme="minorHAnsi" w:hAnsiTheme="minorHAnsi" w:cstheme="minorBidi"/>
      <w:kern w:val="18"/>
      <w:sz w:val="16"/>
      <w:szCs w:val="18"/>
    </w:rPr>
  </w:style>
  <w:style w:type="paragraph" w:styleId="Footer">
    <w:name w:val="footer"/>
    <w:basedOn w:val="Normal"/>
    <w:link w:val="FooterChar"/>
    <w:uiPriority w:val="99"/>
    <w:unhideWhenUsed/>
    <w:rsid w:val="00A5445E"/>
    <w:pPr>
      <w:tabs>
        <w:tab w:val="center" w:pos="4513"/>
        <w:tab w:val="right" w:pos="9026"/>
      </w:tabs>
    </w:pPr>
    <w:rPr>
      <w:kern w:val="18"/>
      <w:sz w:val="14"/>
      <w:szCs w:val="18"/>
    </w:rPr>
  </w:style>
  <w:style w:type="character" w:customStyle="1" w:styleId="FooterChar">
    <w:name w:val="Footer Char"/>
    <w:basedOn w:val="DefaultParagraphFont"/>
    <w:link w:val="Footer"/>
    <w:uiPriority w:val="99"/>
    <w:rsid w:val="00A5445E"/>
    <w:rPr>
      <w:rFonts w:asciiTheme="minorHAnsi" w:hAnsiTheme="minorHAnsi" w:cstheme="minorBidi"/>
      <w:kern w:val="18"/>
      <w:sz w:val="14"/>
      <w:szCs w:val="18"/>
    </w:rPr>
  </w:style>
  <w:style w:type="table" w:styleId="TableGrid">
    <w:name w:val="Table Grid"/>
    <w:basedOn w:val="TableNormal"/>
    <w:uiPriority w:val="39"/>
    <w:unhideWhenUsed/>
    <w:rsid w:val="00A5445E"/>
    <w:rPr>
      <w:rFonts w:asciiTheme="minorHAnsi" w:hAnsiTheme="minorHAnsi" w:cstheme="minorBidi"/>
      <w:sz w:val="16"/>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A5445E"/>
    <w:rPr>
      <w:noProof/>
    </w:rPr>
  </w:style>
  <w:style w:type="paragraph" w:customStyle="1" w:styleId="HeaderTitle">
    <w:name w:val="HeaderTitle"/>
    <w:basedOn w:val="Addressblock"/>
    <w:next w:val="Addressblock"/>
    <w:unhideWhenUsed/>
    <w:rsid w:val="00A5445E"/>
    <w:rPr>
      <w:b/>
    </w:rPr>
  </w:style>
  <w:style w:type="table" w:customStyle="1" w:styleId="Plaingrid">
    <w:name w:val="Plain grid"/>
    <w:basedOn w:val="TableNormal"/>
    <w:uiPriority w:val="99"/>
    <w:semiHidden/>
    <w:unhideWhenUsed/>
    <w:rsid w:val="00A5445E"/>
    <w:rPr>
      <w:rFonts w:asciiTheme="minorHAnsi" w:hAnsiTheme="minorHAnsi" w:cstheme="minorBidi"/>
      <w:sz w:val="18"/>
      <w:szCs w:val="18"/>
      <w:lang w:val="en-GB"/>
    </w:rPr>
    <w:tblPr>
      <w:tblCellMar>
        <w:left w:w="0" w:type="dxa"/>
      </w:tblCellMar>
    </w:tblPr>
  </w:style>
  <w:style w:type="paragraph" w:customStyle="1" w:styleId="Documenttype">
    <w:name w:val="Document type"/>
    <w:basedOn w:val="BodyText"/>
    <w:next w:val="BodyText"/>
    <w:uiPriority w:val="1"/>
    <w:semiHidden/>
    <w:unhideWhenUsed/>
    <w:rsid w:val="00A5445E"/>
    <w:pPr>
      <w:spacing w:after="300" w:line="240" w:lineRule="auto"/>
    </w:pPr>
    <w:rPr>
      <w:b/>
      <w:sz w:val="36"/>
    </w:rPr>
  </w:style>
  <w:style w:type="paragraph" w:styleId="ListParagraph">
    <w:name w:val="List Paragraph"/>
    <w:basedOn w:val="Normal"/>
    <w:uiPriority w:val="34"/>
    <w:unhideWhenUsed/>
    <w:rsid w:val="00A5445E"/>
    <w:pPr>
      <w:spacing w:line="240" w:lineRule="atLeast"/>
      <w:ind w:left="720"/>
      <w:contextualSpacing/>
    </w:pPr>
    <w:rPr>
      <w:kern w:val="18"/>
      <w:sz w:val="20"/>
      <w:szCs w:val="18"/>
    </w:rPr>
  </w:style>
  <w:style w:type="character" w:styleId="PageNumber">
    <w:name w:val="page number"/>
    <w:basedOn w:val="DefaultParagraphFont"/>
    <w:uiPriority w:val="99"/>
    <w:semiHidden/>
    <w:unhideWhenUsed/>
    <w:rsid w:val="00A5445E"/>
  </w:style>
  <w:style w:type="paragraph" w:customStyle="1" w:styleId="Headerfirstpage">
    <w:name w:val="Header first page"/>
    <w:basedOn w:val="Header"/>
    <w:uiPriority w:val="99"/>
    <w:rsid w:val="00A5445E"/>
    <w:pPr>
      <w:pBdr>
        <w:bottom w:val="single" w:sz="2" w:space="1" w:color="00B050"/>
      </w:pBdr>
      <w:tabs>
        <w:tab w:val="clear" w:pos="4513"/>
        <w:tab w:val="clear" w:pos="9026"/>
        <w:tab w:val="center" w:pos="4680"/>
        <w:tab w:val="right" w:pos="9360"/>
      </w:tabs>
      <w:spacing w:before="50"/>
      <w:ind w:left="1440" w:firstLine="90"/>
    </w:pPr>
    <w:rPr>
      <w:rFonts w:ascii="Arial" w:eastAsia="Times New Roman" w:hAnsi="Arial" w:cs="Times New Roman"/>
      <w:b/>
      <w:noProof/>
      <w:kern w:val="0"/>
      <w:sz w:val="28"/>
      <w:szCs w:val="20"/>
    </w:rPr>
  </w:style>
  <w:style w:type="paragraph" w:styleId="BodyText">
    <w:name w:val="Body Text"/>
    <w:basedOn w:val="Normal"/>
    <w:link w:val="BodyTextChar"/>
    <w:unhideWhenUsed/>
    <w:qFormat/>
    <w:rsid w:val="00A5445E"/>
    <w:pPr>
      <w:spacing w:after="120" w:line="240" w:lineRule="atLeast"/>
    </w:pPr>
    <w:rPr>
      <w:kern w:val="18"/>
      <w:sz w:val="20"/>
      <w:szCs w:val="18"/>
    </w:rPr>
  </w:style>
  <w:style w:type="character" w:customStyle="1" w:styleId="BodyTextChar">
    <w:name w:val="Body Text Char"/>
    <w:basedOn w:val="DefaultParagraphFont"/>
    <w:link w:val="BodyText"/>
    <w:rsid w:val="00A5445E"/>
    <w:rPr>
      <w:rFonts w:asciiTheme="minorHAnsi" w:hAnsiTheme="minorHAnsi" w:cstheme="minorBidi"/>
      <w:kern w:val="18"/>
      <w:sz w:val="20"/>
      <w:szCs w:val="18"/>
    </w:rPr>
  </w:style>
  <w:style w:type="table" w:customStyle="1" w:styleId="AECOMtable">
    <w:name w:val="AECOM table"/>
    <w:basedOn w:val="TableNormal"/>
    <w:uiPriority w:val="99"/>
    <w:semiHidden/>
    <w:unhideWhenUsed/>
    <w:rsid w:val="00A5445E"/>
    <w:rPr>
      <w:rFonts w:asciiTheme="minorHAnsi" w:hAnsiTheme="minorHAnsi" w:cstheme="minorBidi"/>
      <w:sz w:val="16"/>
      <w:szCs w:val="18"/>
      <w:lang w:val="en-GB"/>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paragraph" w:customStyle="1" w:styleId="Ref">
    <w:name w:val="Ref"/>
    <w:basedOn w:val="Normal"/>
    <w:uiPriority w:val="1"/>
    <w:unhideWhenUsed/>
    <w:rsid w:val="00A5445E"/>
    <w:pPr>
      <w:numPr>
        <w:numId w:val="1"/>
      </w:numPr>
      <w:spacing w:line="240" w:lineRule="atLeast"/>
      <w:ind w:left="0" w:firstLine="0"/>
    </w:pPr>
    <w:rPr>
      <w:kern w:val="18"/>
      <w:sz w:val="20"/>
      <w:szCs w:val="18"/>
    </w:rPr>
  </w:style>
  <w:style w:type="character" w:styleId="LineNumber">
    <w:name w:val="line number"/>
    <w:basedOn w:val="DefaultParagraphFont"/>
    <w:uiPriority w:val="99"/>
    <w:semiHidden/>
    <w:unhideWhenUsed/>
    <w:rsid w:val="00A5445E"/>
  </w:style>
  <w:style w:type="paragraph" w:styleId="NormalWeb">
    <w:name w:val="Normal (Web)"/>
    <w:basedOn w:val="Normal"/>
    <w:uiPriority w:val="99"/>
    <w:semiHidden/>
    <w:unhideWhenUsed/>
    <w:rsid w:val="00BE78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785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16"/>
      <w:szCs w:val="16"/>
    </w:rPr>
    <w:tblPr>
      <w:tblStyleRowBandSize w:val="1"/>
      <w:tblStyleColBandSize w:val="1"/>
      <w:tblCellMar>
        <w:top w:w="28" w:type="dxa"/>
        <w:left w:w="0" w:type="dxa"/>
        <w:bottom w:w="113" w:type="dxa"/>
        <w:right w:w="284" w:type="dxa"/>
      </w:tblCellMar>
    </w:tblPr>
  </w:style>
  <w:style w:type="table" w:customStyle="1" w:styleId="a0">
    <w:basedOn w:val="TableNormal"/>
    <w:rPr>
      <w:sz w:val="16"/>
      <w:szCs w:val="16"/>
    </w:rPr>
    <w:tblPr>
      <w:tblStyleRowBandSize w:val="1"/>
      <w:tblStyleColBandSize w:val="1"/>
      <w:tblCellMar>
        <w:top w:w="28" w:type="dxa"/>
        <w:left w:w="0" w:type="dxa"/>
        <w:bottom w:w="28" w:type="dxa"/>
        <w:right w:w="113" w:type="dxa"/>
      </w:tblCellMar>
    </w:tblPr>
    <w:tblStylePr w:type="firstRow">
      <w:rPr>
        <w:rFonts w:ascii="Calibri" w:eastAsia="Calibri" w:hAnsi="Calibri" w:cs="Calibri"/>
        <w:b/>
        <w:color w:val="000000"/>
        <w:sz w:val="16"/>
        <w:szCs w:val="16"/>
      </w:rPr>
      <w:tblPr/>
      <w:tcPr>
        <w:tcBorders>
          <w:top w:val="nil"/>
          <w:left w:val="nil"/>
          <w:bottom w:val="single" w:sz="12" w:space="0" w:color="000000"/>
          <w:right w:val="nil"/>
          <w:insideH w:val="nil"/>
          <w:insideV w:val="nil"/>
        </w:tcBorders>
      </w:tcPr>
    </w:tblStylePr>
  </w:style>
  <w:style w:type="table" w:customStyle="1" w:styleId="a1">
    <w:basedOn w:val="TableNormal"/>
    <w:rPr>
      <w:sz w:val="16"/>
      <w:szCs w:val="16"/>
    </w:rPr>
    <w:tblPr>
      <w:tblStyleRowBandSize w:val="1"/>
      <w:tblStyleColBandSize w:val="1"/>
      <w:tblCellMar>
        <w:top w:w="28" w:type="dxa"/>
        <w:left w:w="0" w:type="dxa"/>
        <w:bottom w:w="28" w:type="dxa"/>
        <w:right w:w="113" w:type="dxa"/>
      </w:tblCellMar>
    </w:tblPr>
    <w:tblStylePr w:type="firstRow">
      <w:rPr>
        <w:rFonts w:ascii="Calibri" w:eastAsia="Calibri" w:hAnsi="Calibri" w:cs="Calibri"/>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tO/U6Pegch97o/XiYpb7H7iakQ==">AMUW2mVXRcwEtU/aMkMm5xzzeT/ePCT0ERanNj9w2b+eEXEiSRGh0kyA3/b1cITLfO9KsXma9Lb9Dlezu9UuvdP/IN7AvZSFYH8gr+fHiUKZ2w+2uZOkKbE=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Kulani Boyne</dc:creator>
  <cp:lastModifiedBy>Aiu, Pua</cp:lastModifiedBy>
  <cp:revision>8</cp:revision>
  <dcterms:created xsi:type="dcterms:W3CDTF">2023-04-14T00:48:00Z</dcterms:created>
  <dcterms:modified xsi:type="dcterms:W3CDTF">2023-04-14T00:52:00Z</dcterms:modified>
</cp:coreProperties>
</file>